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200" w:rsidRDefault="009F7200" w:rsidP="009F7200">
      <w:pPr>
        <w:spacing w:after="0" w:line="240" w:lineRule="auto"/>
        <w:jc w:val="center"/>
        <w:rPr>
          <w:rFonts w:cstheme="minorHAnsi"/>
        </w:rPr>
      </w:pPr>
    </w:p>
    <w:p w:rsidR="009F7200" w:rsidRPr="009F7200" w:rsidRDefault="009F7200" w:rsidP="009F7200">
      <w:pPr>
        <w:spacing w:after="0" w:line="240" w:lineRule="auto"/>
        <w:jc w:val="center"/>
        <w:rPr>
          <w:rFonts w:cstheme="minorHAnsi"/>
        </w:rPr>
      </w:pPr>
      <w:r w:rsidRPr="009F7200">
        <w:rPr>
          <w:rFonts w:cstheme="minorHAnsi"/>
        </w:rPr>
        <w:t>Resolución ______</w:t>
      </w:r>
    </w:p>
    <w:p w:rsidR="009F7200" w:rsidRPr="009F7200" w:rsidRDefault="009F7200" w:rsidP="009F7200">
      <w:pPr>
        <w:spacing w:after="0" w:line="240" w:lineRule="auto"/>
        <w:jc w:val="center"/>
        <w:rPr>
          <w:rFonts w:cstheme="minorHAnsi"/>
        </w:rPr>
      </w:pPr>
      <w:r w:rsidRPr="009F7200">
        <w:rPr>
          <w:rFonts w:cstheme="minorHAnsi"/>
        </w:rPr>
        <w:t>(31 de enero de 202</w:t>
      </w:r>
      <w:r w:rsidR="000B3C9D">
        <w:rPr>
          <w:rFonts w:cstheme="minorHAnsi"/>
        </w:rPr>
        <w:t>5</w:t>
      </w:r>
      <w:r w:rsidRPr="009F7200">
        <w:rPr>
          <w:rFonts w:cstheme="minorHAnsi"/>
        </w:rPr>
        <w:t>)</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center"/>
        <w:rPr>
          <w:rFonts w:cstheme="minorHAnsi"/>
        </w:rPr>
      </w:pPr>
      <w:r w:rsidRPr="009F7200">
        <w:rPr>
          <w:rFonts w:cstheme="minorHAnsi"/>
        </w:rPr>
        <w:t>“Por medio de la cual se adopta el Plan Anticorrupción y de Atención al Ciudadano para la vigencia 202</w:t>
      </w:r>
      <w:r w:rsidR="000B3C9D">
        <w:rPr>
          <w:rFonts w:cstheme="minorHAnsi"/>
        </w:rPr>
        <w:t>5</w:t>
      </w:r>
      <w:r w:rsidRPr="009F7200">
        <w:rPr>
          <w:rFonts w:cstheme="minorHAnsi"/>
        </w:rPr>
        <w:t xml:space="preserve"> de la </w:t>
      </w:r>
      <w:proofErr w:type="spellStart"/>
      <w:r w:rsidRPr="009F7200">
        <w:rPr>
          <w:rFonts w:cstheme="minorHAnsi"/>
        </w:rPr>
        <w:t>INSTITUCION</w:t>
      </w:r>
      <w:proofErr w:type="spellEnd"/>
      <w:r w:rsidRPr="009F7200">
        <w:rPr>
          <w:rFonts w:cstheme="minorHAnsi"/>
        </w:rPr>
        <w:t xml:space="preserve"> EDUCATIVA </w:t>
      </w:r>
      <w:r>
        <w:rPr>
          <w:rFonts w:cstheme="minorHAnsi"/>
        </w:rPr>
        <w:t>TECNICA FE Y ALEGRIA</w:t>
      </w:r>
      <w:r w:rsidRPr="009F7200">
        <w:rPr>
          <w:rFonts w:cstheme="minorHAnsi"/>
        </w:rPr>
        <w:t>”</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center"/>
        <w:rPr>
          <w:rFonts w:cstheme="minorHAnsi"/>
        </w:rPr>
      </w:pPr>
      <w:r w:rsidRPr="009F7200">
        <w:rPr>
          <w:rFonts w:cstheme="minorHAnsi"/>
        </w:rPr>
        <w:t>El rector de la Institución Educativa</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center"/>
        <w:rPr>
          <w:rFonts w:cstheme="minorHAnsi"/>
        </w:rPr>
      </w:pPr>
      <w:r w:rsidRPr="009F7200">
        <w:rPr>
          <w:rFonts w:cstheme="minorHAnsi"/>
        </w:rPr>
        <w:t>En uso de sus funciones y atribuciones constitucionales y legales y</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center"/>
        <w:rPr>
          <w:rFonts w:cstheme="minorHAnsi"/>
        </w:rPr>
      </w:pPr>
      <w:r w:rsidRPr="009F7200">
        <w:rPr>
          <w:rFonts w:cstheme="minorHAnsi"/>
        </w:rPr>
        <w:t>Considerando</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both"/>
        <w:rPr>
          <w:rFonts w:cstheme="minorHAnsi"/>
        </w:rPr>
      </w:pPr>
      <w:r w:rsidRPr="009F7200">
        <w:rPr>
          <w:rFonts w:cstheme="minorHAnsi"/>
        </w:rPr>
        <w:t>Que la ley 1474 de 2011 “por medio de la cual se dictan normas orientadas a fortalecer los mecanismos de prevención, investigación y sanción de actos de corrupción y la efectividad del control de la gestión pública”, establece en su capítulo sexto la obligatoriedad de adoptar en entidades públicas un Plan Anticorrupción y de Atención al Ciudadano.</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both"/>
        <w:rPr>
          <w:rFonts w:cstheme="minorHAnsi"/>
        </w:rPr>
      </w:pPr>
      <w:r w:rsidRPr="009F7200">
        <w:rPr>
          <w:rFonts w:cstheme="minorHAnsi"/>
        </w:rPr>
        <w:t xml:space="preserve">Que el artículo 73 de la ley 1474 de 2011 estipula “Plan Anticorrupción y de Atención al Ciudadano. “…Cada entidad del orden nacional, departamental y municipal, cualquiera que sea su régimen de contratación, deberá implementar Programas de Transparencia y Ética Pública con el fin de promover la cultura de la legalidad e identificar, medir, controlar y monitorear constantemente el riesgo de corrupción en el desarrollo de su </w:t>
      </w:r>
      <w:proofErr w:type="spellStart"/>
      <w:r w:rsidRPr="009F7200">
        <w:rPr>
          <w:rFonts w:cstheme="minorHAnsi"/>
        </w:rPr>
        <w:t>misionalidad</w:t>
      </w:r>
      <w:proofErr w:type="spellEnd"/>
      <w:r w:rsidRPr="009F7200">
        <w:rPr>
          <w:rFonts w:cstheme="minorHAnsi"/>
        </w:rPr>
        <w:t>…”.</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Que el Decreto 124 de 2016, Por el cual se sustituye el Título IV de la Parte 1 del Libro 2 del Decreto 1081 de 2015, relativo al “Plan Anticorrupción y de Atención al Ciudadano”; adoptó la metodología para el diseño y seguimiento a la estrategia de lucha contra la corrupción y de atención al ciudadano, a través de los documentos: “Estrategias para la Construcción del Plan Anticorrupción y de Atención al Ciudadano – Versión 2” y “Guía para la Gestión del Riesgo de Corrupción”; ambos de obligatorio cumplimiento por parte de las entidades públicas.</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Por lo anteriormente expuesto</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center"/>
        <w:rPr>
          <w:rFonts w:cstheme="minorHAnsi"/>
        </w:rPr>
      </w:pPr>
      <w:r w:rsidRPr="009F7200">
        <w:rPr>
          <w:rFonts w:cstheme="minorHAnsi"/>
        </w:rPr>
        <w:t>Resuelve</w:t>
      </w:r>
    </w:p>
    <w:p w:rsidR="009F7200" w:rsidRPr="009F7200" w:rsidRDefault="009F7200" w:rsidP="009F7200">
      <w:pPr>
        <w:spacing w:after="0" w:line="240" w:lineRule="auto"/>
        <w:jc w:val="center"/>
        <w:rPr>
          <w:rFonts w:cstheme="minorHAnsi"/>
        </w:rPr>
      </w:pPr>
    </w:p>
    <w:p w:rsidR="009F7200" w:rsidRPr="009F7200" w:rsidRDefault="009F7200" w:rsidP="009F7200">
      <w:pPr>
        <w:spacing w:after="0" w:line="240" w:lineRule="auto"/>
        <w:jc w:val="both"/>
        <w:rPr>
          <w:rFonts w:cstheme="minorHAnsi"/>
        </w:rPr>
      </w:pPr>
      <w:r w:rsidRPr="009F7200">
        <w:rPr>
          <w:rFonts w:cstheme="minorHAnsi"/>
        </w:rPr>
        <w:t>ARTÍCULO PRIMERO: Aprobar y adoptar el Plan Anticorrupción y de Atención al Ciudadano vigencia 202</w:t>
      </w:r>
      <w:r w:rsidR="000B3C9D">
        <w:rPr>
          <w:rFonts w:cstheme="minorHAnsi"/>
        </w:rPr>
        <w:t>5</w:t>
      </w:r>
      <w:r w:rsidRPr="009F7200">
        <w:rPr>
          <w:rFonts w:cstheme="minorHAnsi"/>
        </w:rPr>
        <w:t xml:space="preserve"> contenido en el documento anexo el cual forma parte integral del presente acto administrativo.</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ARTICULO SEGUNDO: Para el cabal cumplimiento y el desarrollo del Plan Anticorrupción y de Atención al Ciudadano los líderes de proceso son los responsables de las acciones para el logro de los indicadores; quienes contaran con el apoyo y colaboración permanente de todas las áreas y funcionarios</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ARTICULO TERCERO: La rectoría, en compañía del profesional externo de apoyo a la gestión realizará seguimiento tres veces al año dentro de los términos legalmente estipulados haciendo las respectivas publicaciones en la página web de la Institución educativa</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ARTÍCULO CUARTO: La presente resolución rige a partir de la fecha de su expedición.</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r w:rsidRPr="009F7200">
        <w:rPr>
          <w:rFonts w:cstheme="minorHAnsi"/>
        </w:rPr>
        <w:t>Dada en Ibagué a los treinta y un (31) días del mes de enero de 202</w:t>
      </w:r>
      <w:r w:rsidR="000B3C9D">
        <w:rPr>
          <w:rFonts w:cstheme="minorHAnsi"/>
        </w:rPr>
        <w:t>5</w:t>
      </w: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rPr>
      </w:pPr>
    </w:p>
    <w:p w:rsidR="009F7200" w:rsidRPr="009F7200" w:rsidRDefault="009F7200" w:rsidP="009F7200">
      <w:pPr>
        <w:spacing w:after="0" w:line="240" w:lineRule="auto"/>
        <w:jc w:val="both"/>
        <w:rPr>
          <w:rFonts w:cstheme="minorHAnsi"/>
          <w:b/>
        </w:rPr>
      </w:pPr>
      <w:r>
        <w:rPr>
          <w:rFonts w:cstheme="minorHAnsi"/>
          <w:b/>
        </w:rPr>
        <w:t>JOSE EDUARDO BAQUERO JARAMILLO</w:t>
      </w:r>
    </w:p>
    <w:p w:rsidR="009F7200" w:rsidRPr="009F7200" w:rsidRDefault="009F7200" w:rsidP="009F7200">
      <w:pPr>
        <w:spacing w:after="0" w:line="240" w:lineRule="auto"/>
        <w:jc w:val="both"/>
        <w:rPr>
          <w:rFonts w:cstheme="minorHAnsi"/>
        </w:rPr>
      </w:pPr>
      <w:r w:rsidRPr="009F7200">
        <w:rPr>
          <w:rFonts w:cstheme="minorHAnsi"/>
        </w:rPr>
        <w:t>Rector</w:t>
      </w:r>
    </w:p>
    <w:p w:rsidR="00A47872" w:rsidRPr="009F7200" w:rsidRDefault="00A47872"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center"/>
        <w:rPr>
          <w:rFonts w:cstheme="minorHAnsi"/>
          <w:b/>
        </w:rPr>
      </w:pPr>
    </w:p>
    <w:p w:rsidR="002417EC" w:rsidRDefault="002417EC"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Pr="009F7200" w:rsidRDefault="009F7200"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r w:rsidRPr="009F7200">
        <w:rPr>
          <w:rFonts w:cstheme="minorHAnsi"/>
          <w:b/>
          <w:sz w:val="48"/>
          <w:szCs w:val="48"/>
        </w:rPr>
        <w:t>PLAN ANTICORRUPCION Y DE ATENCION AL CIUDADANO</w:t>
      </w: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r w:rsidRPr="009F7200">
        <w:rPr>
          <w:rFonts w:cstheme="minorHAnsi"/>
          <w:b/>
          <w:sz w:val="48"/>
          <w:szCs w:val="48"/>
        </w:rPr>
        <w:t>202</w:t>
      </w:r>
      <w:r w:rsidR="000B3C9D">
        <w:rPr>
          <w:rFonts w:cstheme="minorHAnsi"/>
          <w:b/>
          <w:sz w:val="48"/>
          <w:szCs w:val="48"/>
        </w:rPr>
        <w:t>5</w:t>
      </w: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Default="002417EC" w:rsidP="009F7200">
      <w:pPr>
        <w:spacing w:after="0" w:line="240" w:lineRule="auto"/>
        <w:ind w:left="57" w:right="57"/>
        <w:jc w:val="center"/>
        <w:rPr>
          <w:rFonts w:cstheme="minorHAnsi"/>
          <w:b/>
          <w:sz w:val="48"/>
          <w:szCs w:val="48"/>
        </w:rPr>
      </w:pPr>
    </w:p>
    <w:p w:rsidR="009F7200" w:rsidRDefault="009F7200" w:rsidP="009F7200">
      <w:pPr>
        <w:spacing w:after="0" w:line="240" w:lineRule="auto"/>
        <w:ind w:left="57" w:right="57"/>
        <w:jc w:val="center"/>
        <w:rPr>
          <w:rFonts w:cstheme="minorHAnsi"/>
          <w:b/>
          <w:sz w:val="48"/>
          <w:szCs w:val="48"/>
        </w:rPr>
      </w:pPr>
    </w:p>
    <w:p w:rsidR="009F7200" w:rsidRPr="009F7200" w:rsidRDefault="009F7200"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sz w:val="48"/>
          <w:szCs w:val="48"/>
        </w:rPr>
      </w:pPr>
    </w:p>
    <w:p w:rsidR="002417EC" w:rsidRPr="009F7200" w:rsidRDefault="002417EC"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9F7200" w:rsidRDefault="009F7200"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center"/>
        <w:rPr>
          <w:rFonts w:cstheme="minorHAnsi"/>
          <w:b/>
        </w:rPr>
      </w:pPr>
      <w:r w:rsidRPr="009F7200">
        <w:rPr>
          <w:rFonts w:cstheme="minorHAnsi"/>
          <w:b/>
        </w:rPr>
        <w:t>INTRODUCCION</w:t>
      </w:r>
    </w:p>
    <w:p w:rsidR="002417EC" w:rsidRPr="009F7200" w:rsidRDefault="002417EC" w:rsidP="009F7200">
      <w:pPr>
        <w:spacing w:after="0" w:line="240" w:lineRule="auto"/>
        <w:ind w:left="57" w:right="57"/>
        <w:jc w:val="center"/>
        <w:rPr>
          <w:rFonts w:cstheme="minorHAnsi"/>
          <w:b/>
        </w:rPr>
      </w:pPr>
    </w:p>
    <w:p w:rsidR="002417EC" w:rsidRPr="009F7200" w:rsidRDefault="002417EC" w:rsidP="009F7200">
      <w:pPr>
        <w:spacing w:after="0" w:line="240" w:lineRule="auto"/>
        <w:ind w:left="57" w:right="57"/>
        <w:jc w:val="both"/>
        <w:rPr>
          <w:rFonts w:cstheme="minorHAnsi"/>
        </w:rPr>
      </w:pPr>
      <w:r w:rsidRPr="009F7200">
        <w:rPr>
          <w:rFonts w:cstheme="minorHAnsi"/>
        </w:rPr>
        <w:t>El artículo 31 de la Ley 2195 de 2022 “Por medio de la cual se adoptan medidas en materia de transparencia, prevención y lucha contra la corrupción y se dictan otras disposiciones ”, modificó el Artículo 73 de la Ley 1474 de 2011 (Ley Anticorrupción), transformando el Plan Anticorrupción y de Atención al Ciudadano (PAAC), en el Programa de Transparencia y Ética Pública y estableció en su parágrafo 2 que las entidades del orden territorial contarán con el término máximo de dos (2) años para adoptar el programa de Transparencia y Ética Pública</w:t>
      </w:r>
    </w:p>
    <w:p w:rsidR="002417EC" w:rsidRPr="009F7200" w:rsidRDefault="002417EC" w:rsidP="009F7200">
      <w:pPr>
        <w:spacing w:after="0" w:line="240" w:lineRule="auto"/>
        <w:ind w:left="57" w:right="57"/>
        <w:jc w:val="both"/>
        <w:rPr>
          <w:rFonts w:cstheme="minorHAnsi"/>
        </w:rPr>
      </w:pPr>
    </w:p>
    <w:p w:rsidR="002417EC" w:rsidRPr="009F7200" w:rsidRDefault="002417EC" w:rsidP="009F7200">
      <w:pPr>
        <w:spacing w:after="0" w:line="240" w:lineRule="auto"/>
        <w:ind w:left="57" w:right="57"/>
        <w:jc w:val="both"/>
        <w:rPr>
          <w:rFonts w:cstheme="minorHAnsi"/>
        </w:rPr>
      </w:pPr>
      <w:r w:rsidRPr="009F7200">
        <w:rPr>
          <w:rFonts w:cstheme="minorHAnsi"/>
        </w:rPr>
        <w:t>El presente documento constituye la consolidación y presentación oficial de la estrategia anticorrupción elaborada por la institución Educativa FE Y ALEGRIA, para hacer frente al fenómeno de la corrupción en el ámbito institucional. En el contenido de este documento, se definen de una manera específica los alcances que tendrá la estrategia anticorrupción la cual está sustentada en (4) cuatro principios básicos con los cuales se pretende tener “Cero tolerancia” frente al fenómeno de la corrupción y la posible ocurrencia o desarrollo de sus malas prácticas en la institucionalidad</w:t>
      </w:r>
    </w:p>
    <w:p w:rsidR="002417EC" w:rsidRPr="009F7200" w:rsidRDefault="002417EC" w:rsidP="009F7200">
      <w:pPr>
        <w:spacing w:after="0" w:line="240" w:lineRule="auto"/>
        <w:ind w:left="57" w:right="57"/>
        <w:jc w:val="both"/>
        <w:rPr>
          <w:rFonts w:cstheme="minorHAnsi"/>
          <w:b/>
        </w:rPr>
      </w:pPr>
    </w:p>
    <w:p w:rsidR="005D5B5A" w:rsidRPr="009F7200" w:rsidRDefault="005D5B5A" w:rsidP="009F7200">
      <w:pPr>
        <w:spacing w:after="0" w:line="240" w:lineRule="auto"/>
        <w:ind w:left="57" w:right="57"/>
        <w:jc w:val="both"/>
        <w:rPr>
          <w:rFonts w:cstheme="minorHAnsi"/>
        </w:rPr>
      </w:pPr>
      <w:r w:rsidRPr="009F7200">
        <w:rPr>
          <w:rFonts w:cstheme="minorHAnsi"/>
        </w:rPr>
        <w:t>Basados en las metodologías diseñadas por el Gobierno Nacional y las experiencias en la elaboración de las estrategias anticorrupción presentadas en años anteriores, la institución ha formulado su estrategia anual anticorrupción basado en el desarrollo de seis (6) componentes, a saber:</w:t>
      </w:r>
    </w:p>
    <w:p w:rsidR="005D5B5A" w:rsidRPr="009F7200" w:rsidRDefault="005D5B5A" w:rsidP="009F7200">
      <w:pPr>
        <w:spacing w:after="0" w:line="240" w:lineRule="auto"/>
        <w:ind w:left="57" w:right="57"/>
        <w:jc w:val="both"/>
        <w:rPr>
          <w:rFonts w:cstheme="minorHAnsi"/>
        </w:rPr>
      </w:pPr>
      <w:r w:rsidRPr="009F7200">
        <w:rPr>
          <w:rFonts w:cstheme="minorHAnsi"/>
        </w:rPr>
        <w:t xml:space="preserve">  </w:t>
      </w:r>
    </w:p>
    <w:p w:rsidR="005D5B5A" w:rsidRPr="009F7200" w:rsidRDefault="005D5B5A" w:rsidP="009F7200">
      <w:pPr>
        <w:spacing w:after="0" w:line="240" w:lineRule="auto"/>
        <w:ind w:left="57" w:right="57"/>
        <w:jc w:val="both"/>
        <w:rPr>
          <w:rFonts w:cstheme="minorHAnsi"/>
        </w:rPr>
      </w:pPr>
      <w:r w:rsidRPr="009F7200">
        <w:rPr>
          <w:rFonts w:cstheme="minorHAnsi"/>
        </w:rPr>
        <w:t xml:space="preserve">Gestión de los Riesgo de Gestión, Corrupción y Riesgos de Seguridad Digital - Mapa Institucional de Riesgos </w:t>
      </w:r>
    </w:p>
    <w:p w:rsidR="005D5B5A" w:rsidRPr="009F7200" w:rsidRDefault="005D5B5A" w:rsidP="009F7200">
      <w:pPr>
        <w:spacing w:after="0" w:line="240" w:lineRule="auto"/>
        <w:ind w:left="57" w:right="57"/>
        <w:jc w:val="both"/>
        <w:rPr>
          <w:rFonts w:cstheme="minorHAnsi"/>
        </w:rPr>
      </w:pPr>
      <w:r w:rsidRPr="009F7200">
        <w:rPr>
          <w:rFonts w:cstheme="minorHAnsi"/>
        </w:rPr>
        <w:t>Racionalización de Trámites</w:t>
      </w:r>
    </w:p>
    <w:p w:rsidR="005D5B5A" w:rsidRPr="009F7200" w:rsidRDefault="005D5B5A" w:rsidP="009F7200">
      <w:pPr>
        <w:spacing w:after="0" w:line="240" w:lineRule="auto"/>
        <w:ind w:left="57" w:right="57"/>
        <w:jc w:val="both"/>
        <w:rPr>
          <w:rFonts w:cstheme="minorHAnsi"/>
        </w:rPr>
      </w:pPr>
      <w:r w:rsidRPr="009F7200">
        <w:rPr>
          <w:rFonts w:cstheme="minorHAnsi"/>
        </w:rPr>
        <w:t>Rendición de Cuentas</w:t>
      </w:r>
    </w:p>
    <w:p w:rsidR="005D5B5A" w:rsidRPr="009F7200" w:rsidRDefault="005D5B5A" w:rsidP="009F7200">
      <w:pPr>
        <w:spacing w:after="0" w:line="240" w:lineRule="auto"/>
        <w:ind w:left="57" w:right="57"/>
        <w:jc w:val="both"/>
        <w:rPr>
          <w:rFonts w:cstheme="minorHAnsi"/>
        </w:rPr>
      </w:pPr>
      <w:r w:rsidRPr="009F7200">
        <w:rPr>
          <w:rFonts w:cstheme="minorHAnsi"/>
        </w:rPr>
        <w:t>Mecanismos para Mejorar la Atención al Ciudadano</w:t>
      </w:r>
    </w:p>
    <w:p w:rsidR="005D5B5A" w:rsidRPr="009F7200" w:rsidRDefault="005D5B5A" w:rsidP="009F7200">
      <w:pPr>
        <w:spacing w:after="0" w:line="240" w:lineRule="auto"/>
        <w:ind w:left="57" w:right="57"/>
        <w:jc w:val="both"/>
        <w:rPr>
          <w:rFonts w:cstheme="minorHAnsi"/>
        </w:rPr>
      </w:pPr>
      <w:r w:rsidRPr="009F7200">
        <w:rPr>
          <w:rFonts w:cstheme="minorHAnsi"/>
        </w:rPr>
        <w:t>Mecanismos para la Transparencia y el Acceso a la Información</w:t>
      </w:r>
    </w:p>
    <w:p w:rsidR="005D5B5A" w:rsidRPr="009F7200" w:rsidRDefault="005D5B5A" w:rsidP="009F7200">
      <w:pPr>
        <w:spacing w:after="0" w:line="240" w:lineRule="auto"/>
        <w:ind w:left="57" w:right="57"/>
        <w:jc w:val="both"/>
        <w:rPr>
          <w:rFonts w:cstheme="minorHAnsi"/>
        </w:rPr>
      </w:pPr>
      <w:r w:rsidRPr="009F7200">
        <w:rPr>
          <w:rFonts w:cstheme="minorHAnsi"/>
        </w:rPr>
        <w:t>Iniciativas Adicionales</w:t>
      </w:r>
    </w:p>
    <w:p w:rsidR="005D5B5A" w:rsidRPr="009F7200" w:rsidRDefault="005D5B5A" w:rsidP="009F7200">
      <w:pPr>
        <w:spacing w:after="0" w:line="240" w:lineRule="auto"/>
        <w:ind w:left="57" w:right="57"/>
        <w:jc w:val="both"/>
        <w:rPr>
          <w:rFonts w:cstheme="minorHAnsi"/>
        </w:rPr>
      </w:pPr>
    </w:p>
    <w:p w:rsidR="005D5B5A" w:rsidRPr="009F7200" w:rsidRDefault="005D5B5A" w:rsidP="009F7200">
      <w:pPr>
        <w:spacing w:after="0" w:line="240" w:lineRule="auto"/>
        <w:ind w:left="57" w:right="57"/>
        <w:jc w:val="center"/>
        <w:rPr>
          <w:rFonts w:cstheme="minorHAnsi"/>
          <w:b/>
        </w:rPr>
      </w:pPr>
      <w:r w:rsidRPr="009F7200">
        <w:rPr>
          <w:rFonts w:cstheme="minorHAnsi"/>
          <w:b/>
        </w:rPr>
        <w:t>CONTEXTO ESTRATEGICO</w:t>
      </w:r>
    </w:p>
    <w:p w:rsidR="005D5B5A" w:rsidRPr="009F7200" w:rsidRDefault="005D5B5A" w:rsidP="009F7200">
      <w:pPr>
        <w:spacing w:after="0" w:line="240" w:lineRule="auto"/>
        <w:ind w:left="57" w:right="57"/>
        <w:jc w:val="center"/>
        <w:rPr>
          <w:rFonts w:cstheme="minorHAnsi"/>
          <w:b/>
        </w:rPr>
      </w:pPr>
    </w:p>
    <w:p w:rsidR="005D5B5A" w:rsidRPr="009F7200" w:rsidRDefault="005D5B5A" w:rsidP="009F7200">
      <w:pPr>
        <w:spacing w:after="0" w:line="240" w:lineRule="auto"/>
        <w:ind w:left="57" w:right="57"/>
        <w:jc w:val="both"/>
        <w:rPr>
          <w:rFonts w:cstheme="minorHAnsi"/>
          <w:b/>
        </w:rPr>
      </w:pPr>
      <w:r w:rsidRPr="009F7200">
        <w:rPr>
          <w:rFonts w:cstheme="minorHAnsi"/>
          <w:b/>
        </w:rPr>
        <w:t>Misión</w:t>
      </w:r>
    </w:p>
    <w:p w:rsidR="005D5B5A" w:rsidRPr="009F7200" w:rsidRDefault="005D5B5A" w:rsidP="009F7200">
      <w:pPr>
        <w:spacing w:after="0" w:line="240" w:lineRule="auto"/>
        <w:ind w:left="57" w:right="57"/>
        <w:jc w:val="both"/>
        <w:rPr>
          <w:rFonts w:cstheme="minorHAnsi"/>
          <w:b/>
        </w:rPr>
      </w:pPr>
    </w:p>
    <w:p w:rsidR="005D5B5A" w:rsidRPr="009F7200" w:rsidRDefault="005D5B5A" w:rsidP="009F7200">
      <w:pPr>
        <w:spacing w:after="0" w:line="240" w:lineRule="auto"/>
        <w:ind w:left="57" w:right="57"/>
        <w:jc w:val="both"/>
        <w:rPr>
          <w:rFonts w:cstheme="minorHAnsi"/>
        </w:rPr>
      </w:pPr>
      <w:r w:rsidRPr="009F7200">
        <w:rPr>
          <w:rFonts w:cstheme="minorHAnsi"/>
        </w:rPr>
        <w:t>La Institución Educativa Fe y Alegría se propone inculcar en los estudiantes valores y fundamentos para su formación integral a través del diálogo interdisciplinar, el fortalecimiento de competencias para la vida y el compromiso con el desarrollo sostenible del entorno.</w:t>
      </w:r>
    </w:p>
    <w:p w:rsidR="005D5B5A" w:rsidRPr="009F7200" w:rsidRDefault="005D5B5A" w:rsidP="009F7200">
      <w:pPr>
        <w:spacing w:after="0" w:line="240" w:lineRule="auto"/>
        <w:ind w:left="57" w:right="57"/>
        <w:jc w:val="both"/>
        <w:rPr>
          <w:rFonts w:cstheme="minorHAnsi"/>
        </w:rPr>
      </w:pPr>
    </w:p>
    <w:p w:rsidR="005D5B5A" w:rsidRPr="009F7200" w:rsidRDefault="005D5B5A" w:rsidP="009F7200">
      <w:pPr>
        <w:spacing w:after="0" w:line="240" w:lineRule="auto"/>
        <w:ind w:left="57" w:right="57"/>
        <w:jc w:val="both"/>
        <w:rPr>
          <w:rFonts w:cstheme="minorHAnsi"/>
          <w:b/>
        </w:rPr>
      </w:pPr>
      <w:r w:rsidRPr="009F7200">
        <w:rPr>
          <w:rFonts w:cstheme="minorHAnsi"/>
          <w:b/>
        </w:rPr>
        <w:t>Visión</w:t>
      </w:r>
    </w:p>
    <w:p w:rsidR="005D5B5A" w:rsidRPr="009F7200" w:rsidRDefault="005D5B5A" w:rsidP="009F7200">
      <w:pPr>
        <w:spacing w:after="0" w:line="240" w:lineRule="auto"/>
        <w:ind w:left="57" w:right="57"/>
        <w:jc w:val="both"/>
        <w:rPr>
          <w:rFonts w:cstheme="minorHAnsi"/>
          <w:b/>
        </w:rPr>
      </w:pPr>
    </w:p>
    <w:p w:rsidR="005D5B5A" w:rsidRPr="009F7200" w:rsidRDefault="005D5B5A" w:rsidP="009F7200">
      <w:pPr>
        <w:spacing w:after="0" w:line="240" w:lineRule="auto"/>
        <w:ind w:left="57" w:right="57"/>
        <w:jc w:val="both"/>
        <w:rPr>
          <w:rFonts w:cstheme="minorHAnsi"/>
          <w:lang w:val="es-MX"/>
        </w:rPr>
      </w:pPr>
      <w:r w:rsidRPr="009F7200">
        <w:rPr>
          <w:rFonts w:cstheme="minorHAnsi"/>
        </w:rPr>
        <w:t>Ser una institución reconocida por ofrecer servicio educativo que integre una propuesta pedagógica innovadora por competencias y una propuesta de convivencia que potencie el proyecto de vida de niños, niñas y jóvenes para que continúen su formación técnica, tecnológica o profesional y se integren a la vida laboral y social como personas dinámicas y transformadoras que propendan por la construcción social de una vida más justa y digna</w:t>
      </w:r>
    </w:p>
    <w:p w:rsidR="005D5B5A" w:rsidRPr="009F7200" w:rsidRDefault="005D5B5A" w:rsidP="009F7200">
      <w:pPr>
        <w:spacing w:after="0" w:line="240" w:lineRule="auto"/>
        <w:ind w:left="57" w:right="57"/>
        <w:jc w:val="both"/>
        <w:rPr>
          <w:rFonts w:cstheme="minorHAnsi"/>
          <w:b/>
        </w:rPr>
      </w:pPr>
    </w:p>
    <w:p w:rsidR="005D5B5A" w:rsidRPr="009F7200" w:rsidRDefault="005D5B5A" w:rsidP="009F7200">
      <w:pPr>
        <w:spacing w:after="0" w:line="240" w:lineRule="auto"/>
        <w:ind w:left="57" w:right="57"/>
        <w:jc w:val="center"/>
        <w:rPr>
          <w:rFonts w:cstheme="minorHAnsi"/>
          <w:b/>
        </w:rPr>
      </w:pPr>
      <w:r w:rsidRPr="009F7200">
        <w:rPr>
          <w:rFonts w:cstheme="minorHAnsi"/>
          <w:b/>
        </w:rPr>
        <w:lastRenderedPageBreak/>
        <w:t>OBJETIVO</w:t>
      </w:r>
    </w:p>
    <w:p w:rsidR="005D5B5A" w:rsidRPr="009F7200" w:rsidRDefault="005D5B5A" w:rsidP="009F7200">
      <w:pPr>
        <w:spacing w:after="0" w:line="240" w:lineRule="auto"/>
        <w:ind w:left="57" w:right="57"/>
        <w:jc w:val="center"/>
        <w:rPr>
          <w:rFonts w:cstheme="minorHAnsi"/>
          <w:b/>
        </w:rPr>
      </w:pPr>
    </w:p>
    <w:p w:rsidR="005D5B5A" w:rsidRPr="009F7200" w:rsidRDefault="005D5B5A" w:rsidP="009F7200">
      <w:pPr>
        <w:spacing w:after="0" w:line="240" w:lineRule="auto"/>
        <w:ind w:left="57" w:right="57"/>
        <w:jc w:val="both"/>
        <w:rPr>
          <w:rFonts w:cstheme="minorHAnsi"/>
          <w:lang w:val="es-MX"/>
        </w:rPr>
      </w:pPr>
      <w:r w:rsidRPr="009F7200">
        <w:rPr>
          <w:rFonts w:cstheme="minorHAnsi"/>
          <w:lang w:val="es-MX"/>
        </w:rPr>
        <w:t>El Plan Anticorrupción y de Atención al Ciudadano, tiene como objetivo prevenir y controlar posibles actos de corrupción por medio de la ejecución de las actividades diseñadas en sus componentes.</w:t>
      </w:r>
    </w:p>
    <w:p w:rsidR="005D5B5A" w:rsidRPr="009F7200" w:rsidRDefault="005D5B5A" w:rsidP="009F7200">
      <w:pPr>
        <w:spacing w:after="0" w:line="240" w:lineRule="auto"/>
        <w:ind w:left="57" w:right="57"/>
        <w:jc w:val="both"/>
        <w:rPr>
          <w:rFonts w:cstheme="minorHAnsi"/>
          <w:lang w:val="es-MX"/>
        </w:rPr>
      </w:pPr>
    </w:p>
    <w:p w:rsidR="005D5B5A" w:rsidRPr="009F7200" w:rsidRDefault="005D5B5A" w:rsidP="009F7200">
      <w:pPr>
        <w:spacing w:after="0" w:line="240" w:lineRule="auto"/>
        <w:ind w:left="57" w:right="57"/>
        <w:jc w:val="both"/>
        <w:rPr>
          <w:rFonts w:cstheme="minorHAnsi"/>
          <w:b/>
        </w:rPr>
      </w:pPr>
      <w:r w:rsidRPr="009F7200">
        <w:rPr>
          <w:rFonts w:cstheme="minorHAnsi"/>
          <w:b/>
        </w:rPr>
        <w:t>Objetivos específicos</w:t>
      </w:r>
    </w:p>
    <w:p w:rsidR="005D5B5A" w:rsidRPr="009F7200" w:rsidRDefault="005D5B5A" w:rsidP="009F7200">
      <w:pPr>
        <w:spacing w:after="0" w:line="240" w:lineRule="auto"/>
        <w:ind w:left="57" w:right="57"/>
        <w:jc w:val="both"/>
        <w:rPr>
          <w:rFonts w:cstheme="minorHAnsi"/>
          <w:b/>
        </w:rPr>
      </w:pPr>
    </w:p>
    <w:p w:rsidR="005D5B5A" w:rsidRPr="009F7200" w:rsidRDefault="007C600A" w:rsidP="009F7200">
      <w:pPr>
        <w:pStyle w:val="Prrafodelista"/>
        <w:numPr>
          <w:ilvl w:val="0"/>
          <w:numId w:val="4"/>
        </w:numPr>
        <w:spacing w:after="0" w:line="240" w:lineRule="auto"/>
        <w:ind w:left="57" w:right="57" w:firstLine="0"/>
        <w:jc w:val="both"/>
        <w:rPr>
          <w:rFonts w:cstheme="minorHAnsi"/>
        </w:rPr>
      </w:pPr>
      <w:r w:rsidRPr="009F7200">
        <w:rPr>
          <w:rFonts w:cstheme="minorHAnsi"/>
        </w:rPr>
        <w:t>Fortalecer los mecanismos de prevención de actos de corrupción y la efectividad del control de la gestión</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pStyle w:val="Prrafodelista"/>
        <w:numPr>
          <w:ilvl w:val="0"/>
          <w:numId w:val="4"/>
        </w:numPr>
        <w:spacing w:after="0" w:line="240" w:lineRule="auto"/>
        <w:ind w:left="57" w:right="57" w:firstLine="0"/>
        <w:jc w:val="both"/>
        <w:rPr>
          <w:rFonts w:cstheme="minorHAnsi"/>
        </w:rPr>
      </w:pPr>
      <w:r w:rsidRPr="009F7200">
        <w:rPr>
          <w:rFonts w:cstheme="minorHAnsi"/>
        </w:rPr>
        <w:t>Atender a la comunidad educativa evitándole trámites innecesarios para obtener pronta respuesta, completa y de fondo respecto a lo solicitado</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pStyle w:val="Prrafodelista"/>
        <w:numPr>
          <w:ilvl w:val="0"/>
          <w:numId w:val="4"/>
        </w:numPr>
        <w:spacing w:after="0" w:line="240" w:lineRule="auto"/>
        <w:ind w:left="57" w:right="57" w:firstLine="0"/>
        <w:jc w:val="both"/>
        <w:rPr>
          <w:rFonts w:cstheme="minorHAnsi"/>
        </w:rPr>
      </w:pPr>
      <w:r w:rsidRPr="009F7200">
        <w:rPr>
          <w:rFonts w:cstheme="minorHAnsi"/>
        </w:rPr>
        <w:t>Prevenir la materialización de los riesgos de corrupción identificados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center"/>
        <w:rPr>
          <w:rFonts w:cstheme="minorHAnsi"/>
          <w:b/>
        </w:rPr>
      </w:pPr>
      <w:r w:rsidRPr="009F7200">
        <w:rPr>
          <w:rFonts w:cstheme="minorHAnsi"/>
          <w:b/>
        </w:rPr>
        <w:t>MARCO LEGAL</w:t>
      </w:r>
    </w:p>
    <w:p w:rsidR="007C600A" w:rsidRPr="009F7200" w:rsidRDefault="007C600A" w:rsidP="009F7200">
      <w:pPr>
        <w:spacing w:after="0" w:line="240" w:lineRule="auto"/>
        <w:ind w:left="57" w:right="57"/>
        <w:jc w:val="center"/>
        <w:rPr>
          <w:rFonts w:cstheme="minorHAnsi"/>
          <w:b/>
        </w:rPr>
      </w:pPr>
    </w:p>
    <w:p w:rsidR="007C600A" w:rsidRPr="009F7200" w:rsidRDefault="007C600A" w:rsidP="009F7200">
      <w:pPr>
        <w:spacing w:after="0" w:line="240" w:lineRule="auto"/>
        <w:ind w:left="57" w:right="57"/>
        <w:jc w:val="both"/>
        <w:rPr>
          <w:rFonts w:cstheme="minorHAnsi"/>
        </w:rPr>
      </w:pPr>
      <w:r w:rsidRPr="009F7200">
        <w:rPr>
          <w:rFonts w:cstheme="minorHAnsi"/>
        </w:rPr>
        <w:t>• Ley No. 2195 de 2022 “Por medio de la cual se adoptan medidas en materia de transparencia, prevención y lucha contra la corrupción y se dictan otras disposiciones.”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2052 de 2020 “Por medio de la cual se establecen disposiciones, transversales a la rama ejecutiva del nivel nacional y territorial y a los particulares que cumplan funciones públicas y administrativas, en relación con la racionalización de trámites y se dictan otras disposiciones.”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2016 de 2020 “Por la cual se adopta el código de integridad del Servicio Público Colombiano y se dictan otras disposiciones.”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2013 de 2019 “Por medio de la cual se busca garantizar el cumplimiento de los principios de transparencia y publicidad mediante la publicación de las declaraciones de bienes, renta y el registro de los conflictos de interés.”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1757 de 2015 “Por la cual se dictan disposiciones en materia de promoción y protección del derecho a la participación democrática.”</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1755 de 2015 “Por medio de la cual se regula el Derecho Fundamental de Petición y se sustituye un título del Código de Procedimiento Administrativo y de lo Contencioso Administrativo.”</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1712 de 2014 “Por medio de la cual se crea la Ley de Transparencia y del Derecho de Acceso a la Información Pública Nacional y se dictan otras disposiciones.”</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1474 de 2011, Estatuto Anticorrupción, artículo 73, “Plan Anticorrupción y de Atención al Ciudadano” que deben elaborar anualmente todas las entidades, incluyendo el mapa de riesgos de corrupción, las medidas concretas para mitigar esos riesgos, las estrategias anti - trámites y los mecanismos para mejorar la atención al ciudadano.</w:t>
      </w:r>
    </w:p>
    <w:p w:rsidR="007C600A" w:rsidRPr="009F7200" w:rsidRDefault="007C600A" w:rsidP="009F7200">
      <w:pPr>
        <w:spacing w:after="0" w:line="240" w:lineRule="auto"/>
        <w:ind w:left="57" w:right="57"/>
        <w:jc w:val="both"/>
        <w:rPr>
          <w:rFonts w:cstheme="minorHAnsi"/>
        </w:rPr>
      </w:pPr>
    </w:p>
    <w:p w:rsidR="007C600A" w:rsidRPr="009F7200" w:rsidRDefault="007C600A" w:rsidP="009F7200">
      <w:pPr>
        <w:spacing w:after="0" w:line="240" w:lineRule="auto"/>
        <w:ind w:left="57" w:right="57"/>
        <w:jc w:val="both"/>
        <w:rPr>
          <w:rFonts w:cstheme="minorHAnsi"/>
        </w:rPr>
      </w:pPr>
      <w:r w:rsidRPr="009F7200">
        <w:rPr>
          <w:rFonts w:cstheme="minorHAnsi"/>
        </w:rPr>
        <w:t>• Ley 962 de 2005 “Por la cual se dictan disposiciones sobre racionalización de trámites y procedimientos administrativos de los organismos y entidades del Estado y de los particulares que ejercen funciones públicas o prestan servicios públicos.”</w:t>
      </w:r>
    </w:p>
    <w:p w:rsidR="002417EC" w:rsidRPr="009F7200" w:rsidRDefault="002417EC" w:rsidP="009F7200">
      <w:pPr>
        <w:spacing w:after="0" w:line="240" w:lineRule="auto"/>
        <w:ind w:left="57" w:right="57"/>
        <w:jc w:val="center"/>
        <w:rPr>
          <w:rFonts w:cstheme="minorHAnsi"/>
          <w:b/>
        </w:rPr>
      </w:pPr>
    </w:p>
    <w:p w:rsidR="00A47872" w:rsidRPr="009F7200" w:rsidRDefault="007C600A" w:rsidP="009F7200">
      <w:pPr>
        <w:spacing w:after="0" w:line="240" w:lineRule="auto"/>
        <w:ind w:left="57" w:right="57"/>
        <w:jc w:val="center"/>
        <w:rPr>
          <w:rFonts w:cstheme="minorHAnsi"/>
          <w:b/>
        </w:rPr>
      </w:pPr>
      <w:r w:rsidRPr="009F7200">
        <w:rPr>
          <w:rFonts w:cstheme="minorHAnsi"/>
          <w:b/>
        </w:rPr>
        <w:t>COMPONENTES DEL PLAN</w:t>
      </w:r>
    </w:p>
    <w:p w:rsidR="007C600A" w:rsidRPr="009F7200" w:rsidRDefault="007C600A" w:rsidP="009F7200">
      <w:pPr>
        <w:spacing w:after="0" w:line="240" w:lineRule="auto"/>
        <w:ind w:left="57" w:right="57"/>
        <w:jc w:val="center"/>
        <w:rPr>
          <w:rFonts w:cstheme="minorHAnsi"/>
          <w:b/>
        </w:rPr>
      </w:pPr>
    </w:p>
    <w:p w:rsidR="00027A79" w:rsidRPr="009F7200" w:rsidRDefault="00027A79" w:rsidP="009F7200">
      <w:pPr>
        <w:spacing w:after="0" w:line="240" w:lineRule="auto"/>
        <w:ind w:left="57" w:right="57"/>
        <w:jc w:val="both"/>
        <w:rPr>
          <w:rFonts w:cstheme="minorHAnsi"/>
          <w:b/>
        </w:rPr>
      </w:pPr>
      <w:r w:rsidRPr="009F7200">
        <w:rPr>
          <w:rFonts w:cstheme="minorHAnsi"/>
          <w:b/>
        </w:rPr>
        <w:t xml:space="preserve">Componente 01. Gestión de riesgo de corrupción – mapa de riesgos  </w:t>
      </w:r>
    </w:p>
    <w:p w:rsidR="007C600A" w:rsidRPr="009F7200" w:rsidRDefault="007C600A" w:rsidP="009F7200">
      <w:pPr>
        <w:spacing w:after="0" w:line="240" w:lineRule="auto"/>
        <w:ind w:left="57" w:right="57"/>
        <w:jc w:val="both"/>
        <w:rPr>
          <w:rFonts w:cstheme="minorHAnsi"/>
          <w:b/>
        </w:rPr>
      </w:pPr>
    </w:p>
    <w:tbl>
      <w:tblPr>
        <w:tblStyle w:val="Tablaconcuadrcula"/>
        <w:tblW w:w="0" w:type="auto"/>
        <w:tblLayout w:type="fixed"/>
        <w:tblLook w:val="04A0" w:firstRow="1" w:lastRow="0" w:firstColumn="1" w:lastColumn="0" w:noHBand="0" w:noVBand="1"/>
      </w:tblPr>
      <w:tblGrid>
        <w:gridCol w:w="1696"/>
        <w:gridCol w:w="2835"/>
        <w:gridCol w:w="1559"/>
        <w:gridCol w:w="1701"/>
        <w:gridCol w:w="1560"/>
      </w:tblGrid>
      <w:tr w:rsidR="00825EA7" w:rsidRPr="009F7200" w:rsidTr="007056CA">
        <w:trPr>
          <w:trHeight w:val="293"/>
        </w:trPr>
        <w:tc>
          <w:tcPr>
            <w:tcW w:w="1696" w:type="dxa"/>
            <w:vMerge w:val="restart"/>
            <w:shd w:val="clear" w:color="auto" w:fill="FBD4B4" w:themeFill="accent6" w:themeFillTint="66"/>
            <w:hideMark/>
          </w:tcPr>
          <w:p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Subcomponente /Procesos</w:t>
            </w:r>
          </w:p>
        </w:tc>
        <w:tc>
          <w:tcPr>
            <w:tcW w:w="2835" w:type="dxa"/>
            <w:vMerge w:val="restart"/>
            <w:shd w:val="clear" w:color="auto" w:fill="FBD4B4" w:themeFill="accent6" w:themeFillTint="66"/>
            <w:hideMark/>
          </w:tcPr>
          <w:p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Actividades</w:t>
            </w:r>
          </w:p>
        </w:tc>
        <w:tc>
          <w:tcPr>
            <w:tcW w:w="1559" w:type="dxa"/>
            <w:vMerge w:val="restart"/>
            <w:shd w:val="clear" w:color="auto" w:fill="FBD4B4" w:themeFill="accent6" w:themeFillTint="66"/>
            <w:hideMark/>
          </w:tcPr>
          <w:p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Meta o producto</w:t>
            </w:r>
          </w:p>
        </w:tc>
        <w:tc>
          <w:tcPr>
            <w:tcW w:w="1701" w:type="dxa"/>
            <w:vMerge w:val="restart"/>
            <w:shd w:val="clear" w:color="auto" w:fill="FBD4B4" w:themeFill="accent6" w:themeFillTint="66"/>
            <w:hideMark/>
          </w:tcPr>
          <w:p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Responsable</w:t>
            </w:r>
          </w:p>
        </w:tc>
        <w:tc>
          <w:tcPr>
            <w:tcW w:w="1560" w:type="dxa"/>
            <w:vMerge w:val="restart"/>
            <w:shd w:val="clear" w:color="auto" w:fill="FBD4B4" w:themeFill="accent6" w:themeFillTint="66"/>
            <w:hideMark/>
          </w:tcPr>
          <w:p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825EA7" w:rsidRPr="009F7200" w:rsidTr="007056CA">
        <w:trPr>
          <w:trHeight w:val="293"/>
        </w:trPr>
        <w:tc>
          <w:tcPr>
            <w:tcW w:w="1696" w:type="dxa"/>
            <w:vMerge/>
            <w:shd w:val="clear" w:color="auto" w:fill="FBD4B4" w:themeFill="accent6" w:themeFillTint="66"/>
            <w:hideMark/>
          </w:tcPr>
          <w:p w:rsidR="00E60AE8" w:rsidRPr="009F7200" w:rsidRDefault="00E60AE8" w:rsidP="009F7200">
            <w:pPr>
              <w:ind w:left="57" w:right="57"/>
              <w:jc w:val="both"/>
              <w:rPr>
                <w:rFonts w:eastAsia="Times New Roman" w:cstheme="minorHAnsi"/>
                <w:b/>
                <w:bCs/>
                <w:lang w:eastAsia="es-ES_tradnl"/>
              </w:rPr>
            </w:pPr>
          </w:p>
        </w:tc>
        <w:tc>
          <w:tcPr>
            <w:tcW w:w="2835" w:type="dxa"/>
            <w:vMerge/>
            <w:shd w:val="clear" w:color="auto" w:fill="FBD4B4" w:themeFill="accent6" w:themeFillTint="66"/>
            <w:hideMark/>
          </w:tcPr>
          <w:p w:rsidR="00E60AE8" w:rsidRPr="009F7200" w:rsidRDefault="00E60AE8" w:rsidP="009F7200">
            <w:pPr>
              <w:ind w:left="57" w:right="57"/>
              <w:jc w:val="both"/>
              <w:rPr>
                <w:rFonts w:eastAsia="Times New Roman" w:cstheme="minorHAnsi"/>
                <w:b/>
                <w:bCs/>
                <w:lang w:eastAsia="es-ES_tradnl"/>
              </w:rPr>
            </w:pPr>
          </w:p>
        </w:tc>
        <w:tc>
          <w:tcPr>
            <w:tcW w:w="1559" w:type="dxa"/>
            <w:vMerge/>
            <w:shd w:val="clear" w:color="auto" w:fill="FBD4B4" w:themeFill="accent6" w:themeFillTint="66"/>
            <w:hideMark/>
          </w:tcPr>
          <w:p w:rsidR="00E60AE8" w:rsidRPr="009F7200" w:rsidRDefault="00E60AE8" w:rsidP="009F7200">
            <w:pPr>
              <w:ind w:left="57" w:right="57"/>
              <w:jc w:val="both"/>
              <w:rPr>
                <w:rFonts w:eastAsia="Times New Roman" w:cstheme="minorHAnsi"/>
                <w:b/>
                <w:bCs/>
                <w:lang w:eastAsia="es-ES_tradnl"/>
              </w:rPr>
            </w:pPr>
          </w:p>
        </w:tc>
        <w:tc>
          <w:tcPr>
            <w:tcW w:w="1701" w:type="dxa"/>
            <w:vMerge/>
            <w:shd w:val="clear" w:color="auto" w:fill="FBD4B4" w:themeFill="accent6" w:themeFillTint="66"/>
            <w:hideMark/>
          </w:tcPr>
          <w:p w:rsidR="00E60AE8" w:rsidRPr="009F7200" w:rsidRDefault="00E60AE8" w:rsidP="009F7200">
            <w:pPr>
              <w:ind w:left="57" w:right="57"/>
              <w:jc w:val="both"/>
              <w:rPr>
                <w:rFonts w:eastAsia="Times New Roman" w:cstheme="minorHAnsi"/>
                <w:b/>
                <w:bCs/>
                <w:lang w:eastAsia="es-ES_tradnl"/>
              </w:rPr>
            </w:pPr>
          </w:p>
        </w:tc>
        <w:tc>
          <w:tcPr>
            <w:tcW w:w="1560" w:type="dxa"/>
            <w:vMerge/>
            <w:shd w:val="clear" w:color="auto" w:fill="FBD4B4" w:themeFill="accent6" w:themeFillTint="66"/>
            <w:hideMark/>
          </w:tcPr>
          <w:p w:rsidR="00E60AE8" w:rsidRPr="009F7200" w:rsidRDefault="00E60AE8" w:rsidP="009F7200">
            <w:pPr>
              <w:ind w:left="57" w:right="57"/>
              <w:jc w:val="both"/>
              <w:rPr>
                <w:rFonts w:eastAsia="Times New Roman" w:cstheme="minorHAnsi"/>
                <w:b/>
                <w:bCs/>
                <w:lang w:eastAsia="es-ES_tradnl"/>
              </w:rPr>
            </w:pPr>
          </w:p>
        </w:tc>
      </w:tr>
      <w:tr w:rsidR="00825EA7" w:rsidRPr="009F7200" w:rsidTr="007056CA">
        <w:tc>
          <w:tcPr>
            <w:tcW w:w="1696" w:type="dxa"/>
            <w:hideMark/>
          </w:tcPr>
          <w:p w:rsidR="007C600A"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Política de administración de riesgos</w:t>
            </w:r>
          </w:p>
        </w:tc>
        <w:tc>
          <w:tcPr>
            <w:tcW w:w="2835" w:type="dxa"/>
            <w:hideMark/>
          </w:tcPr>
          <w:p w:rsidR="007C600A" w:rsidRPr="009F7200" w:rsidRDefault="000B3C9D" w:rsidP="00825EA7">
            <w:pPr>
              <w:ind w:left="57" w:right="57"/>
              <w:rPr>
                <w:rFonts w:eastAsia="Times New Roman" w:cstheme="minorHAnsi"/>
                <w:lang w:eastAsia="es-ES_tradnl"/>
              </w:rPr>
            </w:pPr>
            <w:r w:rsidRPr="000B3C9D">
              <w:rPr>
                <w:rFonts w:eastAsia="Times New Roman" w:cstheme="minorHAnsi"/>
                <w:lang w:eastAsia="es-ES_tradnl"/>
              </w:rPr>
              <w:t>Política de Administración de Riesgos actualizada  en  su nueva versión.</w:t>
            </w:r>
          </w:p>
        </w:tc>
        <w:tc>
          <w:tcPr>
            <w:tcW w:w="1559" w:type="dxa"/>
            <w:hideMark/>
          </w:tcPr>
          <w:p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Plan Anticorrupción al Ciudadano</w:t>
            </w:r>
          </w:p>
        </w:tc>
        <w:tc>
          <w:tcPr>
            <w:tcW w:w="1701" w:type="dxa"/>
            <w:hideMark/>
          </w:tcPr>
          <w:p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 xml:space="preserve">Rector – asesor de apoyo a la gestión. </w:t>
            </w:r>
          </w:p>
        </w:tc>
        <w:tc>
          <w:tcPr>
            <w:tcW w:w="1560" w:type="dxa"/>
            <w:hideMark/>
          </w:tcPr>
          <w:p w:rsidR="007C600A" w:rsidRPr="009F7200" w:rsidRDefault="007C600A"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0B3C9D">
              <w:rPr>
                <w:rFonts w:eastAsia="Times New Roman" w:cstheme="minorHAnsi"/>
                <w:lang w:eastAsia="es-ES_tradnl"/>
              </w:rPr>
              <w:t>5</w:t>
            </w:r>
          </w:p>
        </w:tc>
      </w:tr>
      <w:tr w:rsidR="00825EA7" w:rsidRPr="009F7200" w:rsidTr="007056CA">
        <w:tc>
          <w:tcPr>
            <w:tcW w:w="1696" w:type="dxa"/>
            <w:hideMark/>
          </w:tcPr>
          <w:p w:rsidR="007C600A"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Construcción del mapa de riesgos de corrupción</w:t>
            </w:r>
          </w:p>
        </w:tc>
        <w:tc>
          <w:tcPr>
            <w:tcW w:w="2835" w:type="dxa"/>
            <w:hideMark/>
          </w:tcPr>
          <w:p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actualizar el Mapa de Riesgos de Corrupción para la institución educativa.</w:t>
            </w:r>
          </w:p>
        </w:tc>
        <w:tc>
          <w:tcPr>
            <w:tcW w:w="1559" w:type="dxa"/>
            <w:hideMark/>
          </w:tcPr>
          <w:p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 xml:space="preserve">Mapa de Riesgos de Corrupción </w:t>
            </w:r>
          </w:p>
        </w:tc>
        <w:tc>
          <w:tcPr>
            <w:tcW w:w="1701" w:type="dxa"/>
            <w:hideMark/>
          </w:tcPr>
          <w:p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Rector, Asesor de Apoyo, y personal Administrativo</w:t>
            </w:r>
          </w:p>
        </w:tc>
        <w:tc>
          <w:tcPr>
            <w:tcW w:w="1560" w:type="dxa"/>
            <w:hideMark/>
          </w:tcPr>
          <w:p w:rsidR="007C600A" w:rsidRPr="009F7200" w:rsidRDefault="007C600A"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0B3C9D">
              <w:rPr>
                <w:rFonts w:eastAsia="Times New Roman" w:cstheme="minorHAnsi"/>
                <w:lang w:eastAsia="es-ES_tradnl"/>
              </w:rPr>
              <w:t>5</w:t>
            </w:r>
          </w:p>
        </w:tc>
      </w:tr>
      <w:tr w:rsidR="00825EA7" w:rsidRPr="009F7200" w:rsidTr="007056CA">
        <w:tc>
          <w:tcPr>
            <w:tcW w:w="1696" w:type="dxa"/>
            <w:hideMark/>
          </w:tcPr>
          <w:p w:rsidR="00CD26CF"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Consulta y divulgación</w:t>
            </w:r>
          </w:p>
        </w:tc>
        <w:tc>
          <w:tcPr>
            <w:tcW w:w="2835" w:type="dxa"/>
            <w:hideMark/>
          </w:tcPr>
          <w:p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 xml:space="preserve">Publicar el Plan Anticorrupción y el Mapa de Riesgos en la página Web  de la institución Educativa </w:t>
            </w:r>
          </w:p>
        </w:tc>
        <w:tc>
          <w:tcPr>
            <w:tcW w:w="1559" w:type="dxa"/>
            <w:hideMark/>
          </w:tcPr>
          <w:p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Publicación del Plan Anticorrupción y atención al ciudadano y Mapa de Riesgos de Corrupción</w:t>
            </w:r>
          </w:p>
        </w:tc>
        <w:tc>
          <w:tcPr>
            <w:tcW w:w="1701" w:type="dxa"/>
            <w:hideMark/>
          </w:tcPr>
          <w:p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Rector – Web Master</w:t>
            </w:r>
          </w:p>
        </w:tc>
        <w:tc>
          <w:tcPr>
            <w:tcW w:w="1560" w:type="dxa"/>
            <w:hideMark/>
          </w:tcPr>
          <w:p w:rsidR="00CD26CF" w:rsidRPr="009F7200" w:rsidRDefault="00CD26CF"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0B3C9D">
              <w:rPr>
                <w:rFonts w:eastAsia="Times New Roman" w:cstheme="minorHAnsi"/>
                <w:lang w:eastAsia="es-ES_tradnl"/>
              </w:rPr>
              <w:t>5</w:t>
            </w:r>
          </w:p>
        </w:tc>
      </w:tr>
      <w:tr w:rsidR="00825EA7" w:rsidRPr="009F7200" w:rsidTr="007056CA">
        <w:tc>
          <w:tcPr>
            <w:tcW w:w="1696" w:type="dxa"/>
            <w:hideMark/>
          </w:tcPr>
          <w:p w:rsidR="00CD26CF"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Monitoreo y revisión</w:t>
            </w:r>
          </w:p>
        </w:tc>
        <w:tc>
          <w:tcPr>
            <w:tcW w:w="2835" w:type="dxa"/>
            <w:hideMark/>
          </w:tcPr>
          <w:p w:rsidR="00CD26CF" w:rsidRPr="009F7200" w:rsidRDefault="009F7200" w:rsidP="00825EA7">
            <w:pPr>
              <w:ind w:left="57" w:right="57"/>
              <w:rPr>
                <w:rFonts w:eastAsia="Times New Roman" w:cstheme="minorHAnsi"/>
                <w:lang w:eastAsia="es-ES_tradnl"/>
              </w:rPr>
            </w:pPr>
            <w:r w:rsidRPr="009F7200">
              <w:rPr>
                <w:rFonts w:eastAsia="Times New Roman" w:cstheme="minorHAnsi"/>
                <w:lang w:eastAsia="es-ES_tradnl"/>
              </w:rPr>
              <w:t>Realizar el monitoreo frente al cumplimiento de las actividades establecidas a los componentes del PAAC</w:t>
            </w:r>
          </w:p>
        </w:tc>
        <w:tc>
          <w:tcPr>
            <w:tcW w:w="1559" w:type="dxa"/>
            <w:hideMark/>
          </w:tcPr>
          <w:p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 xml:space="preserve">Reunión de </w:t>
            </w:r>
            <w:r w:rsidR="009F7200">
              <w:rPr>
                <w:rFonts w:eastAsia="Times New Roman" w:cstheme="minorHAnsi"/>
                <w:lang w:eastAsia="es-ES_tradnl"/>
              </w:rPr>
              <w:t>Seguimiento al PAAC</w:t>
            </w:r>
          </w:p>
        </w:tc>
        <w:tc>
          <w:tcPr>
            <w:tcW w:w="1701" w:type="dxa"/>
            <w:noWrap/>
            <w:hideMark/>
          </w:tcPr>
          <w:p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Personal responsable de la actividad ejecutada</w:t>
            </w:r>
          </w:p>
        </w:tc>
        <w:tc>
          <w:tcPr>
            <w:tcW w:w="1560" w:type="dxa"/>
            <w:hideMark/>
          </w:tcPr>
          <w:p w:rsidR="00CD26CF" w:rsidRPr="009F7200" w:rsidRDefault="00CD26CF"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0B3C9D">
              <w:rPr>
                <w:rFonts w:eastAsia="Times New Roman" w:cstheme="minorHAnsi"/>
                <w:lang w:eastAsia="es-ES_tradnl"/>
              </w:rPr>
              <w:t>5</w:t>
            </w:r>
          </w:p>
        </w:tc>
      </w:tr>
      <w:tr w:rsidR="00825EA7" w:rsidRPr="009F7200" w:rsidTr="007056CA">
        <w:tc>
          <w:tcPr>
            <w:tcW w:w="1696" w:type="dxa"/>
            <w:hideMark/>
          </w:tcPr>
          <w:p w:rsidR="00F31F6C"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Seguimiento</w:t>
            </w:r>
          </w:p>
        </w:tc>
        <w:tc>
          <w:tcPr>
            <w:tcW w:w="2835" w:type="dxa"/>
            <w:hideMark/>
          </w:tcPr>
          <w:p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 xml:space="preserve">Informes de avance </w:t>
            </w:r>
            <w:r w:rsidR="009F7200">
              <w:rPr>
                <w:rFonts w:eastAsia="Times New Roman" w:cstheme="minorHAnsi"/>
                <w:lang w:eastAsia="es-ES_tradnl"/>
              </w:rPr>
              <w:t>a</w:t>
            </w:r>
            <w:r w:rsidRPr="009F7200">
              <w:rPr>
                <w:rFonts w:eastAsia="Times New Roman" w:cstheme="minorHAnsi"/>
                <w:lang w:eastAsia="es-ES_tradnl"/>
              </w:rPr>
              <w:t xml:space="preserve"> la Oficina de Control Interno</w:t>
            </w:r>
          </w:p>
        </w:tc>
        <w:tc>
          <w:tcPr>
            <w:tcW w:w="1559" w:type="dxa"/>
            <w:hideMark/>
          </w:tcPr>
          <w:p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 xml:space="preserve"> Informes</w:t>
            </w:r>
          </w:p>
        </w:tc>
        <w:tc>
          <w:tcPr>
            <w:tcW w:w="1701" w:type="dxa"/>
            <w:noWrap/>
            <w:hideMark/>
          </w:tcPr>
          <w:p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Rector- Asesor de Apoyo</w:t>
            </w:r>
          </w:p>
        </w:tc>
        <w:tc>
          <w:tcPr>
            <w:tcW w:w="1560" w:type="dxa"/>
            <w:hideMark/>
          </w:tcPr>
          <w:p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Tres informes de seguimiento</w:t>
            </w:r>
          </w:p>
        </w:tc>
      </w:tr>
    </w:tbl>
    <w:p w:rsidR="007056CA" w:rsidRPr="009F7200" w:rsidRDefault="007056CA" w:rsidP="009F7200">
      <w:pPr>
        <w:spacing w:after="0" w:line="240" w:lineRule="auto"/>
        <w:ind w:left="57" w:right="57"/>
        <w:jc w:val="both"/>
        <w:rPr>
          <w:rFonts w:cstheme="minorHAnsi"/>
          <w:b/>
        </w:rPr>
      </w:pPr>
    </w:p>
    <w:p w:rsidR="00027A79" w:rsidRPr="009F7200" w:rsidRDefault="00027A79" w:rsidP="009F7200">
      <w:pPr>
        <w:spacing w:after="0" w:line="240" w:lineRule="auto"/>
        <w:ind w:left="57" w:right="57"/>
        <w:jc w:val="both"/>
        <w:rPr>
          <w:rFonts w:cstheme="minorHAnsi"/>
          <w:b/>
        </w:rPr>
      </w:pPr>
      <w:r w:rsidRPr="009F7200">
        <w:rPr>
          <w:rFonts w:cstheme="minorHAnsi"/>
          <w:b/>
        </w:rPr>
        <w:t>Componente 02 Estrategia anti-tramites:</w:t>
      </w:r>
    </w:p>
    <w:p w:rsidR="00EF1720" w:rsidRPr="009F7200" w:rsidRDefault="00EF1720" w:rsidP="009F7200">
      <w:pPr>
        <w:spacing w:after="0" w:line="240" w:lineRule="auto"/>
        <w:ind w:left="57" w:right="57"/>
        <w:jc w:val="both"/>
        <w:rPr>
          <w:rFonts w:cstheme="minorHAnsi"/>
          <w:b/>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268"/>
        <w:gridCol w:w="2409"/>
        <w:gridCol w:w="1701"/>
        <w:gridCol w:w="1417"/>
      </w:tblGrid>
      <w:tr w:rsidR="007056CA" w:rsidRPr="009F7200" w:rsidTr="007056CA">
        <w:tc>
          <w:tcPr>
            <w:tcW w:w="15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CD26CF" w:rsidRPr="009F7200" w:rsidRDefault="00CD26CF" w:rsidP="007056CA">
            <w:pPr>
              <w:spacing w:after="0" w:line="240" w:lineRule="auto"/>
              <w:ind w:left="57" w:right="57"/>
              <w:rPr>
                <w:rFonts w:cstheme="minorHAnsi"/>
                <w:b/>
              </w:rPr>
            </w:pPr>
            <w:r w:rsidRPr="009F7200">
              <w:rPr>
                <w:rFonts w:cstheme="minorHAnsi"/>
                <w:b/>
              </w:rPr>
              <w:t>NOMBRE DEL TRÁMITE</w:t>
            </w:r>
          </w:p>
        </w:tc>
        <w:tc>
          <w:tcPr>
            <w:tcW w:w="226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CD26CF" w:rsidRPr="009F7200" w:rsidRDefault="00CD26CF" w:rsidP="007056CA">
            <w:pPr>
              <w:spacing w:after="0" w:line="240" w:lineRule="auto"/>
              <w:ind w:left="57" w:right="57"/>
              <w:rPr>
                <w:rFonts w:cstheme="minorHAnsi"/>
                <w:b/>
              </w:rPr>
            </w:pPr>
            <w:r w:rsidRPr="009F7200">
              <w:rPr>
                <w:rFonts w:cstheme="minorHAnsi"/>
                <w:b/>
              </w:rPr>
              <w:t>ACCIÓN ESPECÍFICA DE RACIONALIZAR</w:t>
            </w:r>
          </w:p>
        </w:tc>
        <w:tc>
          <w:tcPr>
            <w:tcW w:w="2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CD26CF" w:rsidRPr="009F7200" w:rsidRDefault="00CD26CF" w:rsidP="007056CA">
            <w:pPr>
              <w:spacing w:after="0" w:line="240" w:lineRule="auto"/>
              <w:ind w:left="57" w:right="57"/>
              <w:rPr>
                <w:rFonts w:cstheme="minorHAnsi"/>
                <w:b/>
              </w:rPr>
            </w:pPr>
            <w:r w:rsidRPr="009F7200">
              <w:rPr>
                <w:rFonts w:cstheme="minorHAnsi"/>
                <w:b/>
              </w:rPr>
              <w:t>DESCRIPCIÓN A LA MEJORA</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CD26CF" w:rsidRPr="009F7200" w:rsidRDefault="00CD26CF" w:rsidP="007056CA">
            <w:pPr>
              <w:spacing w:after="0" w:line="240" w:lineRule="auto"/>
              <w:ind w:left="57" w:right="57"/>
              <w:rPr>
                <w:rFonts w:cstheme="minorHAnsi"/>
                <w:b/>
              </w:rPr>
            </w:pPr>
            <w:r w:rsidRPr="009F7200">
              <w:rPr>
                <w:rFonts w:cstheme="minorHAnsi"/>
                <w:b/>
              </w:rPr>
              <w:t>DEPENDENCIA RESPONSABLE</w:t>
            </w:r>
          </w:p>
        </w:tc>
        <w:tc>
          <w:tcPr>
            <w:tcW w:w="14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CD26CF" w:rsidRPr="009F7200" w:rsidRDefault="00CD26CF" w:rsidP="007056CA">
            <w:pPr>
              <w:spacing w:after="0" w:line="240" w:lineRule="auto"/>
              <w:ind w:left="57" w:right="57"/>
              <w:rPr>
                <w:rFonts w:cstheme="minorHAnsi"/>
                <w:b/>
              </w:rPr>
            </w:pPr>
            <w:r w:rsidRPr="009F7200">
              <w:rPr>
                <w:rFonts w:cstheme="minorHAnsi"/>
                <w:b/>
              </w:rPr>
              <w:t>FECHA PROGRAMADA</w:t>
            </w:r>
          </w:p>
        </w:tc>
      </w:tr>
      <w:tr w:rsidR="000B3C9D" w:rsidRPr="009F7200" w:rsidTr="007056CA">
        <w:tc>
          <w:tcPr>
            <w:tcW w:w="1555"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t xml:space="preserve">Entrega de constancias de estudio </w:t>
            </w:r>
          </w:p>
        </w:tc>
        <w:tc>
          <w:tcPr>
            <w:tcW w:w="2268"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t xml:space="preserve">Las constancias de estudio serán expedidas en un </w:t>
            </w:r>
            <w:r w:rsidRPr="009F7200">
              <w:rPr>
                <w:rFonts w:cstheme="minorHAnsi"/>
              </w:rPr>
              <w:lastRenderedPageBreak/>
              <w:t xml:space="preserve">tiempo prudencial </w:t>
            </w:r>
          </w:p>
        </w:tc>
        <w:tc>
          <w:tcPr>
            <w:tcW w:w="2409"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lastRenderedPageBreak/>
              <w:t xml:space="preserve">Las constancias de estudio se van a realizar en un menor </w:t>
            </w:r>
            <w:r w:rsidRPr="009F7200">
              <w:rPr>
                <w:rFonts w:cstheme="minorHAnsi"/>
              </w:rPr>
              <w:lastRenderedPageBreak/>
              <w:t xml:space="preserve">tiempo </w:t>
            </w:r>
          </w:p>
        </w:tc>
        <w:tc>
          <w:tcPr>
            <w:tcW w:w="1701"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lastRenderedPageBreak/>
              <w:t xml:space="preserve">Secretaría </w:t>
            </w:r>
          </w:p>
        </w:tc>
        <w:tc>
          <w:tcPr>
            <w:tcW w:w="1417" w:type="dxa"/>
            <w:tcBorders>
              <w:top w:val="single" w:sz="4" w:space="0" w:color="000000"/>
              <w:left w:val="single" w:sz="4" w:space="0" w:color="000000"/>
              <w:bottom w:val="single" w:sz="4" w:space="0" w:color="000000"/>
              <w:right w:val="single" w:sz="4" w:space="0" w:color="000000"/>
            </w:tcBorders>
          </w:tcPr>
          <w:p w:rsidR="000B3C9D" w:rsidRPr="009F7200" w:rsidRDefault="000B3C9D" w:rsidP="004E1278">
            <w:pPr>
              <w:ind w:left="57" w:right="57"/>
              <w:rPr>
                <w:rFonts w:eastAsia="Times New Roman" w:cstheme="minorHAnsi"/>
                <w:lang w:eastAsia="es-ES_tradnl"/>
              </w:rPr>
            </w:pPr>
            <w:r w:rsidRPr="009F7200">
              <w:rPr>
                <w:rFonts w:eastAsia="Times New Roman" w:cstheme="minorHAnsi"/>
                <w:lang w:eastAsia="es-ES_tradnl"/>
              </w:rPr>
              <w:t xml:space="preserve">Durante la vigencia </w:t>
            </w:r>
            <w:r w:rsidRPr="009F7200">
              <w:rPr>
                <w:rFonts w:eastAsia="Times New Roman" w:cstheme="minorHAnsi"/>
                <w:lang w:eastAsia="es-ES_tradnl"/>
              </w:rPr>
              <w:lastRenderedPageBreak/>
              <w:t>202</w:t>
            </w:r>
            <w:r>
              <w:rPr>
                <w:rFonts w:eastAsia="Times New Roman" w:cstheme="minorHAnsi"/>
                <w:lang w:eastAsia="es-ES_tradnl"/>
              </w:rPr>
              <w:t>5</w:t>
            </w:r>
          </w:p>
        </w:tc>
      </w:tr>
      <w:tr w:rsidR="000B3C9D" w:rsidRPr="009F7200" w:rsidTr="007056CA">
        <w:tc>
          <w:tcPr>
            <w:tcW w:w="1555"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lastRenderedPageBreak/>
              <w:t xml:space="preserve">Traslado de estudiantes </w:t>
            </w:r>
          </w:p>
        </w:tc>
        <w:tc>
          <w:tcPr>
            <w:tcW w:w="2268"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t xml:space="preserve">Realizar el traslado en un tiempo prudencial </w:t>
            </w:r>
          </w:p>
        </w:tc>
        <w:tc>
          <w:tcPr>
            <w:tcW w:w="2409"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t xml:space="preserve">Evitar que el trámite se demore más del tiempo establecido </w:t>
            </w:r>
          </w:p>
        </w:tc>
        <w:tc>
          <w:tcPr>
            <w:tcW w:w="1701" w:type="dxa"/>
            <w:tcBorders>
              <w:top w:val="single" w:sz="4" w:space="0" w:color="000000"/>
              <w:left w:val="single" w:sz="4" w:space="0" w:color="000000"/>
              <w:bottom w:val="single" w:sz="4" w:space="0" w:color="000000"/>
              <w:right w:val="single" w:sz="4" w:space="0" w:color="000000"/>
            </w:tcBorders>
          </w:tcPr>
          <w:p w:rsidR="000B3C9D" w:rsidRPr="009F7200" w:rsidRDefault="000B3C9D" w:rsidP="007056CA">
            <w:pPr>
              <w:spacing w:after="0" w:line="240" w:lineRule="auto"/>
              <w:ind w:left="57" w:right="57"/>
              <w:rPr>
                <w:rFonts w:cstheme="minorHAnsi"/>
              </w:rPr>
            </w:pPr>
            <w:r w:rsidRPr="009F7200">
              <w:rPr>
                <w:rFonts w:cstheme="minorHAnsi"/>
              </w:rPr>
              <w:t>Secretaría – Responsable del SIMAT</w:t>
            </w:r>
          </w:p>
        </w:tc>
        <w:tc>
          <w:tcPr>
            <w:tcW w:w="1417" w:type="dxa"/>
            <w:tcBorders>
              <w:top w:val="single" w:sz="4" w:space="0" w:color="000000"/>
              <w:left w:val="single" w:sz="4" w:space="0" w:color="000000"/>
              <w:bottom w:val="single" w:sz="4" w:space="0" w:color="000000"/>
              <w:right w:val="single" w:sz="4" w:space="0" w:color="000000"/>
            </w:tcBorders>
          </w:tcPr>
          <w:p w:rsidR="000B3C9D" w:rsidRPr="009F7200" w:rsidRDefault="000B3C9D" w:rsidP="004E1278">
            <w:pPr>
              <w:ind w:left="57" w:right="57"/>
              <w:rPr>
                <w:rFonts w:eastAsia="Times New Roman" w:cstheme="minorHAnsi"/>
                <w:lang w:eastAsia="es-ES_tradnl"/>
              </w:rPr>
            </w:pPr>
            <w:r w:rsidRPr="009F7200">
              <w:rPr>
                <w:rFonts w:eastAsia="Times New Roman" w:cstheme="minorHAnsi"/>
                <w:lang w:eastAsia="es-ES_tradnl"/>
              </w:rPr>
              <w:t>Durante la vigencia 202</w:t>
            </w:r>
            <w:r>
              <w:rPr>
                <w:rFonts w:eastAsia="Times New Roman" w:cstheme="minorHAnsi"/>
                <w:lang w:eastAsia="es-ES_tradnl"/>
              </w:rPr>
              <w:t>5</w:t>
            </w:r>
          </w:p>
        </w:tc>
      </w:tr>
    </w:tbl>
    <w:p w:rsidR="00CD26CF" w:rsidRPr="009F7200" w:rsidRDefault="00CD26CF" w:rsidP="009F7200">
      <w:pPr>
        <w:spacing w:after="0" w:line="240" w:lineRule="auto"/>
        <w:ind w:left="57" w:right="57"/>
        <w:jc w:val="both"/>
        <w:rPr>
          <w:rFonts w:cstheme="minorHAnsi"/>
        </w:rPr>
      </w:pPr>
    </w:p>
    <w:p w:rsidR="00027A79" w:rsidRPr="009F7200" w:rsidRDefault="00027A79" w:rsidP="009F7200">
      <w:pPr>
        <w:spacing w:after="0" w:line="240" w:lineRule="auto"/>
        <w:ind w:left="57" w:right="57"/>
        <w:jc w:val="both"/>
        <w:rPr>
          <w:rFonts w:cstheme="minorHAnsi"/>
        </w:rPr>
      </w:pPr>
      <w:r w:rsidRPr="009F7200">
        <w:rPr>
          <w:rFonts w:cstheme="minorHAnsi"/>
        </w:rPr>
        <w:t>Igualmente, con la racionalización se busca facilitar el acceso a la información y ejecución de los trámites por medios electrónicos a través de las tecnologías de la información</w:t>
      </w:r>
    </w:p>
    <w:p w:rsidR="00CD26CF" w:rsidRDefault="00CD26CF" w:rsidP="009F7200">
      <w:pPr>
        <w:spacing w:after="0" w:line="240" w:lineRule="auto"/>
        <w:ind w:left="57" w:right="57"/>
        <w:jc w:val="both"/>
        <w:rPr>
          <w:rFonts w:cstheme="minorHAnsi"/>
        </w:rPr>
      </w:pPr>
    </w:p>
    <w:p w:rsidR="000B3C9D" w:rsidRPr="009F7200" w:rsidRDefault="000B3C9D" w:rsidP="009F7200">
      <w:pPr>
        <w:spacing w:after="0" w:line="240" w:lineRule="auto"/>
        <w:ind w:left="57" w:right="57"/>
        <w:jc w:val="both"/>
        <w:rPr>
          <w:rFonts w:cstheme="minorHAnsi"/>
        </w:rPr>
      </w:pPr>
    </w:p>
    <w:p w:rsidR="0060282B" w:rsidRPr="009F7200" w:rsidRDefault="00027A79" w:rsidP="009F7200">
      <w:pPr>
        <w:spacing w:after="0" w:line="240" w:lineRule="auto"/>
        <w:ind w:left="57" w:right="57"/>
        <w:jc w:val="both"/>
        <w:rPr>
          <w:rFonts w:cstheme="minorHAnsi"/>
          <w:b/>
        </w:rPr>
      </w:pPr>
      <w:r w:rsidRPr="009F7200">
        <w:rPr>
          <w:rFonts w:cstheme="minorHAnsi"/>
          <w:b/>
        </w:rPr>
        <w:t>Componente 03 Rendición de cuentas:</w:t>
      </w:r>
    </w:p>
    <w:p w:rsidR="004B34FF" w:rsidRPr="009F7200" w:rsidRDefault="004B34FF" w:rsidP="009F7200">
      <w:pPr>
        <w:spacing w:after="0" w:line="240" w:lineRule="auto"/>
        <w:ind w:left="57" w:right="57"/>
        <w:jc w:val="both"/>
        <w:rPr>
          <w:rFonts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2410"/>
        <w:gridCol w:w="1701"/>
        <w:gridCol w:w="1275"/>
        <w:gridCol w:w="1418"/>
      </w:tblGrid>
      <w:tr w:rsidR="007056CA" w:rsidRPr="009F7200" w:rsidTr="00DB5481">
        <w:tc>
          <w:tcPr>
            <w:tcW w:w="2552" w:type="dxa"/>
            <w:shd w:val="clear" w:color="auto" w:fill="FBD4B4" w:themeFill="accent6" w:themeFillTint="66"/>
          </w:tcPr>
          <w:p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Subcomponente /Procesos</w:t>
            </w:r>
          </w:p>
        </w:tc>
        <w:tc>
          <w:tcPr>
            <w:tcW w:w="2410" w:type="dxa"/>
            <w:shd w:val="clear" w:color="auto" w:fill="FBD4B4" w:themeFill="accent6" w:themeFillTint="66"/>
            <w:noWrap/>
          </w:tcPr>
          <w:p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Actividades</w:t>
            </w:r>
          </w:p>
        </w:tc>
        <w:tc>
          <w:tcPr>
            <w:tcW w:w="1701" w:type="dxa"/>
            <w:shd w:val="clear" w:color="auto" w:fill="FBD4B4" w:themeFill="accent6" w:themeFillTint="66"/>
          </w:tcPr>
          <w:p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Meta o producto</w:t>
            </w:r>
          </w:p>
        </w:tc>
        <w:tc>
          <w:tcPr>
            <w:tcW w:w="1275" w:type="dxa"/>
            <w:shd w:val="clear" w:color="auto" w:fill="FBD4B4" w:themeFill="accent6" w:themeFillTint="66"/>
          </w:tcPr>
          <w:p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Responsable</w:t>
            </w:r>
          </w:p>
        </w:tc>
        <w:tc>
          <w:tcPr>
            <w:tcW w:w="1418" w:type="dxa"/>
            <w:shd w:val="clear" w:color="auto" w:fill="FBD4B4" w:themeFill="accent6" w:themeFillTint="66"/>
          </w:tcPr>
          <w:p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7056CA" w:rsidRPr="009F7200" w:rsidTr="00DB5481">
        <w:tc>
          <w:tcPr>
            <w:tcW w:w="2552" w:type="dxa"/>
            <w:shd w:val="clear" w:color="auto" w:fill="FFFFFF" w:themeFill="background1"/>
            <w:hideMark/>
          </w:tcPr>
          <w:p w:rsidR="00F31F6C" w:rsidRPr="009F7200" w:rsidRDefault="00F31F6C" w:rsidP="00DB5481">
            <w:pPr>
              <w:spacing w:after="0" w:line="240" w:lineRule="auto"/>
              <w:ind w:left="57" w:right="57"/>
              <w:rPr>
                <w:rFonts w:eastAsia="Times New Roman" w:cstheme="minorHAnsi"/>
                <w:lang w:eastAsia="es-CO"/>
              </w:rPr>
            </w:pPr>
            <w:r w:rsidRPr="009F7200">
              <w:rPr>
                <w:rFonts w:eastAsia="Times New Roman" w:cstheme="minorHAnsi"/>
                <w:lang w:eastAsia="es-CO"/>
              </w:rPr>
              <w:t>Información de calidad y en</w:t>
            </w:r>
            <w:r w:rsidR="00DB5481">
              <w:rPr>
                <w:rFonts w:eastAsia="Times New Roman" w:cstheme="minorHAnsi"/>
                <w:lang w:eastAsia="es-CO"/>
              </w:rPr>
              <w:t xml:space="preserve"> </w:t>
            </w:r>
            <w:r w:rsidRPr="009F7200">
              <w:rPr>
                <w:rFonts w:eastAsia="Times New Roman" w:cstheme="minorHAnsi"/>
                <w:lang w:eastAsia="es-CO"/>
              </w:rPr>
              <w:t xml:space="preserve"> lenguaje</w:t>
            </w:r>
            <w:r w:rsidRPr="009F7200">
              <w:rPr>
                <w:rFonts w:eastAsia="Times New Roman" w:cstheme="minorHAnsi"/>
                <w:lang w:eastAsia="es-CO"/>
              </w:rPr>
              <w:br/>
              <w:t>comprensible</w:t>
            </w:r>
          </w:p>
        </w:tc>
        <w:tc>
          <w:tcPr>
            <w:tcW w:w="2410"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1701"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Publicar la información de conformidad con el Decreto 1075 de 2015 para efectos de rendición de cuentas</w:t>
            </w:r>
          </w:p>
        </w:tc>
        <w:tc>
          <w:tcPr>
            <w:tcW w:w="1275"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18" w:type="dxa"/>
            <w:shd w:val="clear" w:color="auto" w:fill="FFFFFF" w:themeFill="background1"/>
            <w:hideMark/>
          </w:tcPr>
          <w:p w:rsidR="00F31F6C" w:rsidRPr="009F7200" w:rsidRDefault="00F31F6C" w:rsidP="000B3C9D">
            <w:pPr>
              <w:spacing w:after="0" w:line="240" w:lineRule="auto"/>
              <w:ind w:left="57" w:right="57"/>
              <w:rPr>
                <w:rFonts w:cstheme="minorHAnsi"/>
              </w:rPr>
            </w:pPr>
            <w:r w:rsidRPr="009F7200">
              <w:rPr>
                <w:rFonts w:cstheme="minorHAnsi"/>
              </w:rPr>
              <w:t>Durante la vigencia 202</w:t>
            </w:r>
            <w:r w:rsidR="000B3C9D">
              <w:rPr>
                <w:rFonts w:cstheme="minorHAnsi"/>
              </w:rPr>
              <w:t>5</w:t>
            </w:r>
          </w:p>
        </w:tc>
      </w:tr>
      <w:tr w:rsidR="007056CA" w:rsidRPr="009F7200" w:rsidTr="00DB5481">
        <w:tc>
          <w:tcPr>
            <w:tcW w:w="2552"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Diálogo de doble vía con la ciudadanía</w:t>
            </w:r>
            <w:r w:rsidRPr="009F7200">
              <w:rPr>
                <w:rFonts w:eastAsia="Times New Roman" w:cstheme="minorHAnsi"/>
                <w:lang w:eastAsia="es-CO"/>
              </w:rPr>
              <w:br/>
              <w:t>y sus organizaciones</w:t>
            </w:r>
          </w:p>
        </w:tc>
        <w:tc>
          <w:tcPr>
            <w:tcW w:w="2410"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Llevar a cabo la audiencia de rendición de cuentas</w:t>
            </w:r>
          </w:p>
        </w:tc>
        <w:tc>
          <w:tcPr>
            <w:tcW w:w="1701"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Audiencia de rendición de cuentas</w:t>
            </w:r>
          </w:p>
        </w:tc>
        <w:tc>
          <w:tcPr>
            <w:tcW w:w="1275"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Rectoría – áreas </w:t>
            </w:r>
            <w:r w:rsidR="00A42C79" w:rsidRPr="009F7200">
              <w:rPr>
                <w:rFonts w:eastAsia="Times New Roman" w:cstheme="minorHAnsi"/>
                <w:lang w:eastAsia="es-CO"/>
              </w:rPr>
              <w:t>estratégicas</w:t>
            </w:r>
            <w:r w:rsidRPr="009F7200">
              <w:rPr>
                <w:rFonts w:eastAsia="Times New Roman" w:cstheme="minorHAnsi"/>
                <w:lang w:eastAsia="es-CO"/>
              </w:rPr>
              <w:t> </w:t>
            </w:r>
          </w:p>
        </w:tc>
        <w:tc>
          <w:tcPr>
            <w:tcW w:w="1418" w:type="dxa"/>
            <w:shd w:val="clear" w:color="auto" w:fill="FFFFFF" w:themeFill="background1"/>
          </w:tcPr>
          <w:p w:rsidR="00F31F6C" w:rsidRPr="009F7200" w:rsidRDefault="00F31F6C" w:rsidP="000B3C9D">
            <w:pPr>
              <w:spacing w:after="0" w:line="240" w:lineRule="auto"/>
              <w:ind w:left="57" w:right="57"/>
              <w:rPr>
                <w:rFonts w:cstheme="minorHAnsi"/>
              </w:rPr>
            </w:pPr>
            <w:r w:rsidRPr="009F7200">
              <w:rPr>
                <w:rFonts w:cstheme="minorHAnsi"/>
              </w:rPr>
              <w:t>Durante la vigencia 202</w:t>
            </w:r>
            <w:r w:rsidR="000B3C9D">
              <w:rPr>
                <w:rFonts w:cstheme="minorHAnsi"/>
              </w:rPr>
              <w:t>5</w:t>
            </w:r>
          </w:p>
        </w:tc>
      </w:tr>
      <w:tr w:rsidR="007056CA" w:rsidRPr="009F7200" w:rsidTr="00DB5481">
        <w:tc>
          <w:tcPr>
            <w:tcW w:w="2552"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Incentivos para motivar la cultura de la rendición y petición de cuentas</w:t>
            </w:r>
          </w:p>
        </w:tc>
        <w:tc>
          <w:tcPr>
            <w:tcW w:w="2410"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1701"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Socialización de la gestión a los grupos de interés</w:t>
            </w:r>
          </w:p>
        </w:tc>
        <w:tc>
          <w:tcPr>
            <w:tcW w:w="1275"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18" w:type="dxa"/>
            <w:shd w:val="clear" w:color="auto" w:fill="FFFFFF" w:themeFill="background1"/>
            <w:hideMark/>
          </w:tcPr>
          <w:p w:rsidR="00F31F6C" w:rsidRPr="009F7200" w:rsidRDefault="00F31F6C" w:rsidP="000B3C9D">
            <w:pPr>
              <w:spacing w:after="0" w:line="240" w:lineRule="auto"/>
              <w:ind w:left="57" w:right="57"/>
              <w:rPr>
                <w:rFonts w:cstheme="minorHAnsi"/>
              </w:rPr>
            </w:pPr>
            <w:r w:rsidRPr="009F7200">
              <w:rPr>
                <w:rFonts w:cstheme="minorHAnsi"/>
              </w:rPr>
              <w:t>Durante la vigencia 202</w:t>
            </w:r>
            <w:r w:rsidR="000B3C9D">
              <w:rPr>
                <w:rFonts w:cstheme="minorHAnsi"/>
              </w:rPr>
              <w:t>5</w:t>
            </w:r>
          </w:p>
        </w:tc>
      </w:tr>
      <w:tr w:rsidR="007056CA" w:rsidRPr="009F7200" w:rsidTr="00DB5481">
        <w:tc>
          <w:tcPr>
            <w:tcW w:w="2552"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Evaluación y retroalimentación a la gestión institucional</w:t>
            </w:r>
          </w:p>
        </w:tc>
        <w:tc>
          <w:tcPr>
            <w:tcW w:w="2410" w:type="dxa"/>
            <w:shd w:val="clear" w:color="auto" w:fill="FFFFFF" w:themeFill="background1"/>
            <w:noWrap/>
            <w:hideMark/>
          </w:tcPr>
          <w:p w:rsidR="00F31F6C" w:rsidRPr="009F7200" w:rsidRDefault="00F31F6C" w:rsidP="00EE1F7E">
            <w:pPr>
              <w:spacing w:after="0" w:line="240" w:lineRule="auto"/>
              <w:ind w:left="57" w:right="57"/>
              <w:rPr>
                <w:rFonts w:eastAsia="Times New Roman" w:cstheme="minorHAnsi"/>
                <w:lang w:eastAsia="es-CO"/>
              </w:rPr>
            </w:pPr>
            <w:r w:rsidRPr="009F7200">
              <w:rPr>
                <w:rFonts w:eastAsia="Times New Roman" w:cstheme="minorHAnsi"/>
                <w:lang w:eastAsia="es-CO"/>
              </w:rPr>
              <w:t>Realizar tres seguimientos a la implementación y avances de las actividades del Plan Anticorrupción y de Atención al Ciudadano de la entidad con corte a diciembre 31 de 202</w:t>
            </w:r>
            <w:r w:rsidR="009F7200">
              <w:rPr>
                <w:rFonts w:eastAsia="Times New Roman" w:cstheme="minorHAnsi"/>
                <w:lang w:eastAsia="es-CO"/>
              </w:rPr>
              <w:t>3</w:t>
            </w:r>
            <w:r w:rsidRPr="009F7200">
              <w:rPr>
                <w:rFonts w:eastAsia="Times New Roman" w:cstheme="minorHAnsi"/>
                <w:lang w:eastAsia="es-CO"/>
              </w:rPr>
              <w:t>, abril 30 y agosto 31 de 202</w:t>
            </w:r>
            <w:r w:rsidR="00EE1F7E">
              <w:rPr>
                <w:rFonts w:eastAsia="Times New Roman" w:cstheme="minorHAnsi"/>
                <w:lang w:eastAsia="es-CO"/>
              </w:rPr>
              <w:t>5</w:t>
            </w:r>
            <w:r w:rsidRPr="009F7200">
              <w:rPr>
                <w:rFonts w:eastAsia="Times New Roman" w:cstheme="minorHAnsi"/>
                <w:lang w:eastAsia="es-CO"/>
              </w:rPr>
              <w:t>.</w:t>
            </w:r>
          </w:p>
        </w:tc>
        <w:tc>
          <w:tcPr>
            <w:tcW w:w="1701" w:type="dxa"/>
            <w:shd w:val="clear" w:color="auto" w:fill="FFFFFF" w:themeFill="background1"/>
            <w:noWrap/>
            <w:hideMark/>
          </w:tcPr>
          <w:p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Publicación de los informes de seguimiento.</w:t>
            </w:r>
          </w:p>
        </w:tc>
        <w:tc>
          <w:tcPr>
            <w:tcW w:w="1275" w:type="dxa"/>
            <w:shd w:val="clear" w:color="auto" w:fill="FFFFFF" w:themeFill="background1"/>
            <w:hideMark/>
          </w:tcPr>
          <w:p w:rsidR="00F31F6C" w:rsidRPr="009F7200" w:rsidRDefault="00F31F6C" w:rsidP="007056CA">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Asesor de Apoyo</w:t>
            </w:r>
          </w:p>
        </w:tc>
        <w:tc>
          <w:tcPr>
            <w:tcW w:w="1418" w:type="dxa"/>
            <w:shd w:val="clear" w:color="auto" w:fill="FFFFFF" w:themeFill="background1"/>
            <w:hideMark/>
          </w:tcPr>
          <w:p w:rsidR="00F31F6C" w:rsidRPr="009F7200" w:rsidRDefault="00F31F6C" w:rsidP="007056CA">
            <w:pPr>
              <w:spacing w:after="0" w:line="240" w:lineRule="auto"/>
              <w:ind w:left="57" w:right="57"/>
              <w:rPr>
                <w:rFonts w:cstheme="minorHAnsi"/>
              </w:rPr>
            </w:pPr>
            <w:r w:rsidRPr="009F7200">
              <w:rPr>
                <w:rFonts w:cstheme="minorHAnsi"/>
              </w:rPr>
              <w:t>Durante la vigencia 202</w:t>
            </w:r>
            <w:r w:rsidR="009F7200">
              <w:rPr>
                <w:rFonts w:cstheme="minorHAnsi"/>
              </w:rPr>
              <w:t>5</w:t>
            </w:r>
          </w:p>
        </w:tc>
      </w:tr>
    </w:tbl>
    <w:p w:rsidR="009F7200" w:rsidRDefault="009F7200" w:rsidP="009F7200">
      <w:pPr>
        <w:spacing w:after="0" w:line="240" w:lineRule="auto"/>
        <w:ind w:left="57" w:right="57"/>
        <w:jc w:val="both"/>
        <w:rPr>
          <w:rFonts w:cstheme="minorHAnsi"/>
        </w:rPr>
      </w:pPr>
    </w:p>
    <w:p w:rsidR="000B3C9D" w:rsidRPr="009F7200" w:rsidRDefault="000B3C9D" w:rsidP="009F7200">
      <w:pPr>
        <w:spacing w:after="0" w:line="240" w:lineRule="auto"/>
        <w:ind w:left="57" w:right="57"/>
        <w:jc w:val="both"/>
        <w:rPr>
          <w:rFonts w:cstheme="minorHAnsi"/>
        </w:rPr>
      </w:pPr>
    </w:p>
    <w:p w:rsidR="00027A79" w:rsidRPr="009F7200" w:rsidRDefault="00027A79" w:rsidP="009F7200">
      <w:pPr>
        <w:autoSpaceDE w:val="0"/>
        <w:autoSpaceDN w:val="0"/>
        <w:adjustRightInd w:val="0"/>
        <w:spacing w:after="0" w:line="240" w:lineRule="auto"/>
        <w:ind w:left="57" w:right="57"/>
        <w:jc w:val="both"/>
        <w:rPr>
          <w:rFonts w:cstheme="minorHAnsi"/>
          <w:b/>
        </w:rPr>
      </w:pPr>
      <w:r w:rsidRPr="009F7200">
        <w:rPr>
          <w:rFonts w:cstheme="minorHAnsi"/>
          <w:b/>
        </w:rPr>
        <w:lastRenderedPageBreak/>
        <w:t>Componente 04. Mecanismo para mejorar la atención al ciudadano.</w:t>
      </w:r>
    </w:p>
    <w:p w:rsidR="00D04B9F" w:rsidRPr="009F7200" w:rsidRDefault="00D04B9F" w:rsidP="009F7200">
      <w:pPr>
        <w:autoSpaceDE w:val="0"/>
        <w:autoSpaceDN w:val="0"/>
        <w:adjustRightInd w:val="0"/>
        <w:spacing w:after="0" w:line="240" w:lineRule="auto"/>
        <w:ind w:left="57" w:right="57"/>
        <w:jc w:val="both"/>
        <w:rPr>
          <w:rFonts w:cstheme="minorHAnsi"/>
          <w:b/>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00"/>
        <w:gridCol w:w="2552"/>
        <w:gridCol w:w="2127"/>
        <w:gridCol w:w="1275"/>
        <w:gridCol w:w="1418"/>
      </w:tblGrid>
      <w:tr w:rsidR="00DB5481" w:rsidRPr="009F7200" w:rsidTr="00DB5481">
        <w:tc>
          <w:tcPr>
            <w:tcW w:w="1900" w:type="dxa"/>
            <w:shd w:val="clear" w:color="auto" w:fill="FBD4B4" w:themeFill="accent6" w:themeFillTint="66"/>
            <w:noWrap/>
            <w:hideMark/>
          </w:tcPr>
          <w:p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Subcomponente</w:t>
            </w:r>
          </w:p>
        </w:tc>
        <w:tc>
          <w:tcPr>
            <w:tcW w:w="2552" w:type="dxa"/>
            <w:shd w:val="clear" w:color="auto" w:fill="FBD4B4" w:themeFill="accent6" w:themeFillTint="66"/>
            <w:noWrap/>
            <w:hideMark/>
          </w:tcPr>
          <w:p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Actividades</w:t>
            </w:r>
          </w:p>
        </w:tc>
        <w:tc>
          <w:tcPr>
            <w:tcW w:w="2127" w:type="dxa"/>
            <w:shd w:val="clear" w:color="auto" w:fill="FBD4B4" w:themeFill="accent6" w:themeFillTint="66"/>
            <w:noWrap/>
            <w:hideMark/>
          </w:tcPr>
          <w:p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Meta o Producto</w:t>
            </w:r>
          </w:p>
        </w:tc>
        <w:tc>
          <w:tcPr>
            <w:tcW w:w="1275" w:type="dxa"/>
            <w:shd w:val="clear" w:color="auto" w:fill="FBD4B4" w:themeFill="accent6" w:themeFillTint="66"/>
            <w:noWrap/>
            <w:hideMark/>
          </w:tcPr>
          <w:p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Responsable</w:t>
            </w:r>
          </w:p>
        </w:tc>
        <w:tc>
          <w:tcPr>
            <w:tcW w:w="1418" w:type="dxa"/>
            <w:shd w:val="clear" w:color="auto" w:fill="FBD4B4" w:themeFill="accent6" w:themeFillTint="66"/>
            <w:noWrap/>
            <w:hideMark/>
          </w:tcPr>
          <w:p w:rsidR="00A42C79" w:rsidRPr="009F7200" w:rsidRDefault="00A42C79" w:rsidP="00DB5481">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DB5481" w:rsidRPr="009F7200" w:rsidTr="00DB5481">
        <w:trPr>
          <w:trHeight w:val="1318"/>
        </w:trPr>
        <w:tc>
          <w:tcPr>
            <w:tcW w:w="1900"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Estructura administrativa y Direccionamiento estratégico</w:t>
            </w:r>
          </w:p>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 </w:t>
            </w:r>
          </w:p>
        </w:tc>
        <w:tc>
          <w:tcPr>
            <w:tcW w:w="2552" w:type="dxa"/>
            <w:shd w:val="clear" w:color="auto" w:fill="FFFFFF" w:themeFill="background1"/>
            <w:noWrap/>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Realizar seguimiento y evaluación a las actividades de atención al ciudadano en las diferentes dependencias de la Institución</w:t>
            </w:r>
          </w:p>
        </w:tc>
        <w:tc>
          <w:tcPr>
            <w:tcW w:w="2127"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Atención a la comunidad educativa de calidad</w:t>
            </w:r>
          </w:p>
        </w:tc>
        <w:tc>
          <w:tcPr>
            <w:tcW w:w="1275"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 </w:t>
            </w:r>
          </w:p>
        </w:tc>
        <w:tc>
          <w:tcPr>
            <w:tcW w:w="1418" w:type="dxa"/>
            <w:shd w:val="clear" w:color="auto" w:fill="FFFFFF" w:themeFill="background1"/>
          </w:tcPr>
          <w:p w:rsidR="00A42C79" w:rsidRPr="009F7200" w:rsidRDefault="00A42C79" w:rsidP="00EE1F7E">
            <w:pPr>
              <w:spacing w:after="0" w:line="240" w:lineRule="auto"/>
              <w:ind w:left="57" w:right="57"/>
              <w:rPr>
                <w:rFonts w:cstheme="minorHAnsi"/>
              </w:rPr>
            </w:pPr>
            <w:r w:rsidRPr="009F7200">
              <w:rPr>
                <w:rFonts w:cstheme="minorHAnsi"/>
              </w:rPr>
              <w:t>Durante la vigencia 202</w:t>
            </w:r>
            <w:r w:rsidR="00EE1F7E">
              <w:rPr>
                <w:rFonts w:cstheme="minorHAnsi"/>
              </w:rPr>
              <w:t>5</w:t>
            </w:r>
          </w:p>
        </w:tc>
      </w:tr>
      <w:tr w:rsidR="00DB5481" w:rsidRPr="009F7200" w:rsidTr="00DB5481">
        <w:tc>
          <w:tcPr>
            <w:tcW w:w="1900"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Fortalecimiento de los canales de atención</w:t>
            </w:r>
          </w:p>
        </w:tc>
        <w:tc>
          <w:tcPr>
            <w:tcW w:w="2552" w:type="dxa"/>
            <w:shd w:val="clear" w:color="auto" w:fill="FFFFFF" w:themeFill="background1"/>
            <w:noWrap/>
            <w:hideMark/>
          </w:tcPr>
          <w:p w:rsidR="00A42C79" w:rsidRPr="009F7200" w:rsidRDefault="009F7200" w:rsidP="00DB5481">
            <w:pPr>
              <w:spacing w:after="0" w:line="240" w:lineRule="auto"/>
              <w:ind w:left="57" w:right="57"/>
              <w:rPr>
                <w:rFonts w:eastAsia="Times New Roman" w:cstheme="minorHAnsi"/>
                <w:lang w:eastAsia="es-CO"/>
              </w:rPr>
            </w:pPr>
            <w:r w:rsidRPr="009F7200">
              <w:rPr>
                <w:rFonts w:eastAsia="Times New Roman" w:cstheme="minorHAnsi"/>
                <w:lang w:eastAsia="es-CO"/>
              </w:rPr>
              <w:t>Fortalecer canales de atención de acuerdo con las características y necesidades de los ciudadanos para garantizar cobertura.</w:t>
            </w:r>
          </w:p>
        </w:tc>
        <w:tc>
          <w:tcPr>
            <w:tcW w:w="2127" w:type="dxa"/>
            <w:shd w:val="clear" w:color="auto" w:fill="FFFFFF" w:themeFill="background1"/>
            <w:hideMark/>
          </w:tcPr>
          <w:p w:rsidR="00A42C79" w:rsidRPr="009F7200" w:rsidRDefault="009F7200" w:rsidP="00DB5481">
            <w:pPr>
              <w:spacing w:after="0" w:line="240" w:lineRule="auto"/>
              <w:ind w:left="57" w:right="57"/>
              <w:rPr>
                <w:rFonts w:eastAsia="Times New Roman" w:cstheme="minorHAnsi"/>
                <w:lang w:eastAsia="es-CO"/>
              </w:rPr>
            </w:pPr>
            <w:r w:rsidRPr="009F7200">
              <w:rPr>
                <w:rFonts w:eastAsia="Times New Roman" w:cstheme="minorHAnsi"/>
                <w:lang w:eastAsia="es-CO"/>
              </w:rPr>
              <w:t>Divulgar las cond</w:t>
            </w:r>
            <w:r>
              <w:rPr>
                <w:rFonts w:eastAsia="Times New Roman" w:cstheme="minorHAnsi"/>
                <w:lang w:eastAsia="es-CO"/>
              </w:rPr>
              <w:t>iciones de acceso a los</w:t>
            </w:r>
            <w:r w:rsidRPr="009F7200">
              <w:rPr>
                <w:rFonts w:eastAsia="Times New Roman" w:cstheme="minorHAnsi"/>
                <w:lang w:eastAsia="es-CO"/>
              </w:rPr>
              <w:t xml:space="preserve"> se</w:t>
            </w:r>
            <w:r>
              <w:rPr>
                <w:rFonts w:eastAsia="Times New Roman" w:cstheme="minorHAnsi"/>
                <w:lang w:eastAsia="es-CO"/>
              </w:rPr>
              <w:t xml:space="preserve">rvicios ofrecidos por la institución </w:t>
            </w:r>
            <w:r w:rsidRPr="009F7200">
              <w:rPr>
                <w:rFonts w:eastAsia="Times New Roman" w:cstheme="minorHAnsi"/>
                <w:lang w:eastAsia="es-CO"/>
              </w:rPr>
              <w:t>a través de medios físicos y/o virtuales.</w:t>
            </w:r>
          </w:p>
        </w:tc>
        <w:tc>
          <w:tcPr>
            <w:tcW w:w="1275"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 Web Master</w:t>
            </w:r>
          </w:p>
        </w:tc>
        <w:tc>
          <w:tcPr>
            <w:tcW w:w="1418" w:type="dxa"/>
            <w:shd w:val="clear" w:color="auto" w:fill="FFFFFF" w:themeFill="background1"/>
          </w:tcPr>
          <w:p w:rsidR="00A42C79" w:rsidRPr="009F7200" w:rsidRDefault="00A42C79" w:rsidP="00EE1F7E">
            <w:pPr>
              <w:spacing w:after="0" w:line="240" w:lineRule="auto"/>
              <w:ind w:left="57" w:right="57"/>
              <w:rPr>
                <w:rFonts w:cstheme="minorHAnsi"/>
              </w:rPr>
            </w:pPr>
            <w:r w:rsidRPr="009F7200">
              <w:rPr>
                <w:rFonts w:cstheme="minorHAnsi"/>
              </w:rPr>
              <w:t>Durante la vigencia 202</w:t>
            </w:r>
            <w:r w:rsidR="00EE1F7E">
              <w:rPr>
                <w:rFonts w:cstheme="minorHAnsi"/>
              </w:rPr>
              <w:t>5</w:t>
            </w:r>
          </w:p>
        </w:tc>
      </w:tr>
      <w:tr w:rsidR="00DB5481" w:rsidRPr="009F7200" w:rsidTr="00DB5481">
        <w:tc>
          <w:tcPr>
            <w:tcW w:w="1900" w:type="dxa"/>
            <w:shd w:val="clear" w:color="auto" w:fill="FFFFFF" w:themeFill="background1"/>
          </w:tcPr>
          <w:p w:rsidR="009F7200" w:rsidRPr="009F7200" w:rsidRDefault="009F7200" w:rsidP="00DB5481">
            <w:pPr>
              <w:spacing w:after="0" w:line="240" w:lineRule="auto"/>
              <w:ind w:left="57" w:right="57"/>
              <w:rPr>
                <w:rFonts w:eastAsia="Times New Roman" w:cstheme="minorHAnsi"/>
                <w:lang w:eastAsia="es-CO"/>
              </w:rPr>
            </w:pPr>
            <w:r>
              <w:rPr>
                <w:rFonts w:eastAsia="Times New Roman" w:cstheme="minorHAnsi"/>
                <w:lang w:eastAsia="es-CO"/>
              </w:rPr>
              <w:t>Talento Humano</w:t>
            </w:r>
          </w:p>
        </w:tc>
        <w:tc>
          <w:tcPr>
            <w:tcW w:w="2552" w:type="dxa"/>
            <w:shd w:val="clear" w:color="auto" w:fill="FFFFFF" w:themeFill="background1"/>
            <w:noWrap/>
          </w:tcPr>
          <w:p w:rsidR="009F7200" w:rsidRPr="009F7200" w:rsidRDefault="009F7200" w:rsidP="00DB5481">
            <w:pPr>
              <w:spacing w:after="0" w:line="240" w:lineRule="auto"/>
              <w:ind w:left="57" w:right="57"/>
              <w:rPr>
                <w:rFonts w:eastAsia="Times New Roman" w:cstheme="minorHAnsi"/>
                <w:lang w:eastAsia="es-CO"/>
              </w:rPr>
            </w:pPr>
            <w:r w:rsidRPr="009F7200">
              <w:rPr>
                <w:rFonts w:eastAsia="Times New Roman" w:cstheme="minorHAnsi"/>
                <w:lang w:eastAsia="es-CO"/>
              </w:rPr>
              <w:t>Afianzar la cultura de servicio al ciudadano en los servidores públicos</w:t>
            </w:r>
          </w:p>
        </w:tc>
        <w:tc>
          <w:tcPr>
            <w:tcW w:w="2127" w:type="dxa"/>
            <w:shd w:val="clear" w:color="auto" w:fill="FFFFFF" w:themeFill="background1"/>
          </w:tcPr>
          <w:p w:rsidR="009F7200" w:rsidRPr="009F7200" w:rsidRDefault="000B3C9D" w:rsidP="000B3C9D">
            <w:pPr>
              <w:spacing w:after="0" w:line="240" w:lineRule="auto"/>
              <w:ind w:left="57" w:right="57"/>
              <w:rPr>
                <w:rFonts w:eastAsia="Times New Roman" w:cstheme="minorHAnsi"/>
                <w:lang w:eastAsia="es-CO"/>
              </w:rPr>
            </w:pPr>
            <w:r w:rsidRPr="000B3C9D">
              <w:rPr>
                <w:rFonts w:eastAsia="Times New Roman" w:cstheme="minorHAnsi"/>
                <w:lang w:eastAsia="es-CO"/>
              </w:rPr>
              <w:t>Realizar capacitación a los servidores en temas relacionados con el servicio al ciudadano.</w:t>
            </w:r>
          </w:p>
        </w:tc>
        <w:tc>
          <w:tcPr>
            <w:tcW w:w="1275" w:type="dxa"/>
            <w:shd w:val="clear" w:color="auto" w:fill="FFFFFF" w:themeFill="background1"/>
          </w:tcPr>
          <w:p w:rsidR="009F7200" w:rsidRPr="009F7200" w:rsidRDefault="00825EA7" w:rsidP="00DB5481">
            <w:pPr>
              <w:spacing w:after="0" w:line="240" w:lineRule="auto"/>
              <w:ind w:left="57" w:right="57"/>
              <w:rPr>
                <w:rFonts w:eastAsia="Times New Roman" w:cstheme="minorHAnsi"/>
                <w:lang w:eastAsia="es-ES_tradnl"/>
              </w:rPr>
            </w:pPr>
            <w:r>
              <w:rPr>
                <w:rFonts w:eastAsia="Times New Roman" w:cstheme="minorHAnsi"/>
                <w:lang w:eastAsia="es-ES_tradnl"/>
              </w:rPr>
              <w:t>Secretaria de educación como ente nominador</w:t>
            </w:r>
          </w:p>
        </w:tc>
        <w:tc>
          <w:tcPr>
            <w:tcW w:w="1418" w:type="dxa"/>
            <w:shd w:val="clear" w:color="auto" w:fill="FFFFFF" w:themeFill="background1"/>
          </w:tcPr>
          <w:p w:rsidR="009F7200" w:rsidRPr="009F7200" w:rsidRDefault="00825EA7" w:rsidP="00EE1F7E">
            <w:pPr>
              <w:spacing w:after="0" w:line="240" w:lineRule="auto"/>
              <w:ind w:left="57" w:right="57"/>
              <w:rPr>
                <w:rFonts w:cstheme="minorHAnsi"/>
              </w:rPr>
            </w:pPr>
            <w:r>
              <w:rPr>
                <w:rFonts w:cstheme="minorHAnsi"/>
              </w:rPr>
              <w:t>Durante la vigencia 202</w:t>
            </w:r>
            <w:r w:rsidR="00EE1F7E">
              <w:rPr>
                <w:rFonts w:cstheme="minorHAnsi"/>
              </w:rPr>
              <w:t>5</w:t>
            </w:r>
          </w:p>
        </w:tc>
      </w:tr>
      <w:tr w:rsidR="00DB5481" w:rsidRPr="009F7200" w:rsidTr="00DB5481">
        <w:tc>
          <w:tcPr>
            <w:tcW w:w="1900"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Relacionamiento con el ciudadano</w:t>
            </w:r>
          </w:p>
        </w:tc>
        <w:tc>
          <w:tcPr>
            <w:tcW w:w="2552" w:type="dxa"/>
            <w:shd w:val="clear" w:color="auto" w:fill="FFFFFF" w:themeFill="background1"/>
            <w:noWrap/>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Actualización el Directorio de los Funcionarios de la Institución y de los Contratistas</w:t>
            </w:r>
          </w:p>
        </w:tc>
        <w:tc>
          <w:tcPr>
            <w:tcW w:w="2127"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Directorio Publicado en la Página Web Institucional.</w:t>
            </w:r>
            <w:r w:rsidRPr="009F7200">
              <w:rPr>
                <w:rFonts w:cstheme="minorHAnsi"/>
              </w:rPr>
              <w:t xml:space="preserve"> </w:t>
            </w:r>
          </w:p>
        </w:tc>
        <w:tc>
          <w:tcPr>
            <w:tcW w:w="1275" w:type="dxa"/>
            <w:shd w:val="clear" w:color="auto" w:fill="FFFFFF" w:themeFill="background1"/>
            <w:hideMark/>
          </w:tcPr>
          <w:p w:rsidR="00A42C79" w:rsidRPr="009F7200" w:rsidRDefault="00A42C79" w:rsidP="00DB5481">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 Web Master</w:t>
            </w:r>
          </w:p>
        </w:tc>
        <w:tc>
          <w:tcPr>
            <w:tcW w:w="1418" w:type="dxa"/>
            <w:shd w:val="clear" w:color="auto" w:fill="FFFFFF" w:themeFill="background1"/>
            <w:hideMark/>
          </w:tcPr>
          <w:p w:rsidR="00A42C79" w:rsidRPr="009F7200" w:rsidRDefault="00A42C79" w:rsidP="00EE1F7E">
            <w:pPr>
              <w:spacing w:after="0" w:line="240" w:lineRule="auto"/>
              <w:ind w:left="57" w:right="57"/>
              <w:rPr>
                <w:rFonts w:cstheme="minorHAnsi"/>
              </w:rPr>
            </w:pPr>
            <w:r w:rsidRPr="009F7200">
              <w:rPr>
                <w:rFonts w:cstheme="minorHAnsi"/>
              </w:rPr>
              <w:t>Durante la vigencia 202</w:t>
            </w:r>
            <w:r w:rsidR="00EE1F7E">
              <w:rPr>
                <w:rFonts w:cstheme="minorHAnsi"/>
              </w:rPr>
              <w:t>5</w:t>
            </w:r>
            <w:bookmarkStart w:id="0" w:name="_GoBack"/>
            <w:bookmarkEnd w:id="0"/>
          </w:p>
        </w:tc>
      </w:tr>
    </w:tbl>
    <w:p w:rsidR="00825EA7" w:rsidRPr="009F7200" w:rsidRDefault="00825EA7" w:rsidP="009F7200">
      <w:pPr>
        <w:autoSpaceDE w:val="0"/>
        <w:autoSpaceDN w:val="0"/>
        <w:adjustRightInd w:val="0"/>
        <w:spacing w:after="0" w:line="240" w:lineRule="auto"/>
        <w:ind w:left="57" w:right="57"/>
        <w:jc w:val="both"/>
        <w:rPr>
          <w:rFonts w:cstheme="minorHAnsi"/>
          <w:b/>
        </w:rPr>
      </w:pPr>
    </w:p>
    <w:p w:rsidR="00027A79" w:rsidRPr="009F7200" w:rsidRDefault="00027A79" w:rsidP="009F7200">
      <w:pPr>
        <w:autoSpaceDE w:val="0"/>
        <w:autoSpaceDN w:val="0"/>
        <w:adjustRightInd w:val="0"/>
        <w:spacing w:after="0" w:line="240" w:lineRule="auto"/>
        <w:ind w:left="57" w:right="57"/>
        <w:jc w:val="both"/>
        <w:rPr>
          <w:rFonts w:cstheme="minorHAnsi"/>
          <w:b/>
        </w:rPr>
      </w:pPr>
      <w:r w:rsidRPr="009F7200">
        <w:rPr>
          <w:rFonts w:cstheme="minorHAnsi"/>
          <w:b/>
        </w:rPr>
        <w:t xml:space="preserve">Componente 05 transparencia y acceso a la información publica </w:t>
      </w:r>
    </w:p>
    <w:p w:rsidR="00A42C79" w:rsidRPr="009F7200" w:rsidRDefault="00A42C79" w:rsidP="009F7200">
      <w:pPr>
        <w:autoSpaceDE w:val="0"/>
        <w:autoSpaceDN w:val="0"/>
        <w:adjustRightInd w:val="0"/>
        <w:spacing w:after="0" w:line="240" w:lineRule="auto"/>
        <w:ind w:left="57" w:right="57"/>
        <w:jc w:val="both"/>
        <w:rPr>
          <w:rFonts w:cstheme="minorHAnsi"/>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1"/>
        <w:gridCol w:w="2410"/>
        <w:gridCol w:w="2410"/>
        <w:gridCol w:w="1276"/>
        <w:gridCol w:w="1417"/>
      </w:tblGrid>
      <w:tr w:rsidR="00DB5481" w:rsidRPr="009F7200" w:rsidTr="00AE6AD5">
        <w:tc>
          <w:tcPr>
            <w:tcW w:w="1701" w:type="dxa"/>
            <w:shd w:val="clear" w:color="auto" w:fill="FBD4B4" w:themeFill="accent6" w:themeFillTint="66"/>
          </w:tcPr>
          <w:p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Subcomponente</w:t>
            </w:r>
          </w:p>
        </w:tc>
        <w:tc>
          <w:tcPr>
            <w:tcW w:w="2410" w:type="dxa"/>
            <w:shd w:val="clear" w:color="auto" w:fill="FBD4B4" w:themeFill="accent6" w:themeFillTint="66"/>
          </w:tcPr>
          <w:p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Actividades</w:t>
            </w:r>
          </w:p>
        </w:tc>
        <w:tc>
          <w:tcPr>
            <w:tcW w:w="2410" w:type="dxa"/>
            <w:shd w:val="clear" w:color="auto" w:fill="FBD4B4" w:themeFill="accent6" w:themeFillTint="66"/>
          </w:tcPr>
          <w:p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Indicador</w:t>
            </w:r>
          </w:p>
        </w:tc>
        <w:tc>
          <w:tcPr>
            <w:tcW w:w="1276" w:type="dxa"/>
            <w:shd w:val="clear" w:color="auto" w:fill="FBD4B4" w:themeFill="accent6" w:themeFillTint="66"/>
          </w:tcPr>
          <w:p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Responsable</w:t>
            </w:r>
          </w:p>
        </w:tc>
        <w:tc>
          <w:tcPr>
            <w:tcW w:w="1417" w:type="dxa"/>
            <w:shd w:val="clear" w:color="auto" w:fill="FBD4B4" w:themeFill="accent6" w:themeFillTint="66"/>
          </w:tcPr>
          <w:p w:rsidR="00633F29" w:rsidRPr="009F7200" w:rsidRDefault="00633F29" w:rsidP="00DB5481">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70258A" w:rsidRPr="009F7200" w:rsidTr="00AE6AD5">
        <w:tc>
          <w:tcPr>
            <w:tcW w:w="1701" w:type="dxa"/>
            <w:shd w:val="clear" w:color="auto" w:fill="auto"/>
          </w:tcPr>
          <w:p w:rsidR="0070258A" w:rsidRPr="009F7200" w:rsidRDefault="0070258A"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Lineamientos de transparencia activa</w:t>
            </w:r>
          </w:p>
        </w:tc>
        <w:tc>
          <w:tcPr>
            <w:tcW w:w="2410" w:type="dxa"/>
            <w:shd w:val="clear" w:color="auto" w:fill="auto"/>
          </w:tcPr>
          <w:p w:rsidR="0070258A" w:rsidRPr="009F7200" w:rsidRDefault="0070258A" w:rsidP="000B3C9D">
            <w:pPr>
              <w:autoSpaceDE w:val="0"/>
              <w:autoSpaceDN w:val="0"/>
              <w:adjustRightInd w:val="0"/>
              <w:spacing w:after="0" w:line="240" w:lineRule="auto"/>
              <w:ind w:left="57" w:right="57"/>
              <w:rPr>
                <w:rFonts w:cstheme="minorHAnsi"/>
                <w:color w:val="000000"/>
              </w:rPr>
            </w:pPr>
            <w:r w:rsidRPr="000B3C9D">
              <w:rPr>
                <w:rFonts w:cstheme="minorHAnsi"/>
                <w:color w:val="000000"/>
              </w:rPr>
              <w:t>Informe de gestión 202</w:t>
            </w:r>
            <w:r>
              <w:rPr>
                <w:rFonts w:cstheme="minorHAnsi"/>
                <w:color w:val="000000"/>
              </w:rPr>
              <w:t>4</w:t>
            </w:r>
            <w:r w:rsidRPr="000B3C9D">
              <w:rPr>
                <w:rFonts w:cstheme="minorHAnsi"/>
                <w:color w:val="000000"/>
              </w:rPr>
              <w:t xml:space="preserve"> elaborado y publicado  </w:t>
            </w:r>
          </w:p>
        </w:tc>
        <w:tc>
          <w:tcPr>
            <w:tcW w:w="2410" w:type="dxa"/>
            <w:shd w:val="clear" w:color="auto" w:fill="auto"/>
          </w:tcPr>
          <w:p w:rsidR="0070258A" w:rsidRPr="009F7200" w:rsidRDefault="0070258A" w:rsidP="00DB5481">
            <w:pPr>
              <w:autoSpaceDE w:val="0"/>
              <w:autoSpaceDN w:val="0"/>
              <w:adjustRightInd w:val="0"/>
              <w:spacing w:after="0" w:line="240" w:lineRule="auto"/>
              <w:ind w:left="57" w:right="57"/>
              <w:rPr>
                <w:rFonts w:cstheme="minorHAnsi"/>
                <w:color w:val="000000"/>
              </w:rPr>
            </w:pPr>
            <w:r>
              <w:rPr>
                <w:rFonts w:cstheme="minorHAnsi"/>
                <w:color w:val="000000"/>
              </w:rPr>
              <w:t>Publicación del informe de gestión 2024</w:t>
            </w:r>
          </w:p>
          <w:p w:rsidR="0070258A" w:rsidRPr="009F7200" w:rsidRDefault="0070258A" w:rsidP="00DB5481">
            <w:pPr>
              <w:autoSpaceDE w:val="0"/>
              <w:autoSpaceDN w:val="0"/>
              <w:adjustRightInd w:val="0"/>
              <w:spacing w:after="0" w:line="240" w:lineRule="auto"/>
              <w:ind w:left="57" w:right="57"/>
              <w:rPr>
                <w:rFonts w:cstheme="minorHAnsi"/>
                <w:color w:val="000000"/>
              </w:rPr>
            </w:pPr>
          </w:p>
        </w:tc>
        <w:tc>
          <w:tcPr>
            <w:tcW w:w="1276" w:type="dxa"/>
            <w:shd w:val="clear" w:color="auto" w:fill="auto"/>
          </w:tcPr>
          <w:p w:rsidR="0070258A" w:rsidRPr="009F7200" w:rsidRDefault="0070258A" w:rsidP="004E1278">
            <w:pPr>
              <w:spacing w:after="0" w:line="240" w:lineRule="auto"/>
              <w:ind w:left="57" w:right="57"/>
              <w:rPr>
                <w:rFonts w:eastAsia="Times New Roman" w:cstheme="minorHAnsi"/>
                <w:lang w:eastAsia="es-CO"/>
              </w:rPr>
            </w:pPr>
            <w:r w:rsidRPr="009F7200">
              <w:rPr>
                <w:rFonts w:eastAsia="Times New Roman" w:cstheme="minorHAnsi"/>
                <w:lang w:eastAsia="es-CO"/>
              </w:rPr>
              <w:t>Rectoría – áreas estratégicas </w:t>
            </w:r>
          </w:p>
        </w:tc>
        <w:tc>
          <w:tcPr>
            <w:tcW w:w="1417" w:type="dxa"/>
            <w:shd w:val="clear" w:color="auto" w:fill="auto"/>
          </w:tcPr>
          <w:p w:rsidR="0070258A" w:rsidRPr="009F7200" w:rsidRDefault="0070258A" w:rsidP="0070258A">
            <w:pPr>
              <w:spacing w:after="0" w:line="240" w:lineRule="auto"/>
              <w:ind w:left="57" w:right="57"/>
              <w:rPr>
                <w:rFonts w:cstheme="minorHAnsi"/>
              </w:rPr>
            </w:pPr>
            <w:r w:rsidRPr="009F7200">
              <w:rPr>
                <w:rFonts w:cstheme="minorHAnsi"/>
              </w:rPr>
              <w:t>Durante la vigencia 202</w:t>
            </w:r>
            <w:r>
              <w:rPr>
                <w:rFonts w:cstheme="minorHAnsi"/>
              </w:rPr>
              <w:t>5</w:t>
            </w:r>
          </w:p>
        </w:tc>
      </w:tr>
      <w:tr w:rsidR="00DB5481" w:rsidRPr="009F7200" w:rsidTr="00AE6AD5">
        <w:tc>
          <w:tcPr>
            <w:tcW w:w="1701"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Lineamientos de transparencia pasiva</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825EA7">
              <w:rPr>
                <w:rFonts w:cstheme="minorHAnsi"/>
                <w:color w:val="000000"/>
              </w:rPr>
              <w:t>Fortalecer en temas de transparencia y acceso a información pública con respecto a la Gestión Documental</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Pr>
                <w:rFonts w:cstheme="minorHAnsi"/>
                <w:color w:val="000000"/>
              </w:rPr>
              <w:t xml:space="preserve">Jornada de capacitación sobre </w:t>
            </w:r>
            <w:r w:rsidRPr="00825EA7">
              <w:rPr>
                <w:rFonts w:cstheme="minorHAnsi"/>
                <w:color w:val="000000"/>
              </w:rPr>
              <w:t xml:space="preserve">la Importancia de la Función Archivística para la </w:t>
            </w:r>
            <w:r>
              <w:rPr>
                <w:rFonts w:cstheme="minorHAnsi"/>
                <w:color w:val="000000"/>
              </w:rPr>
              <w:t xml:space="preserve">institución </w:t>
            </w:r>
          </w:p>
        </w:tc>
        <w:tc>
          <w:tcPr>
            <w:tcW w:w="1276" w:type="dxa"/>
            <w:shd w:val="clear" w:color="auto" w:fill="auto"/>
          </w:tcPr>
          <w:p w:rsidR="00825EA7" w:rsidRPr="009F7200" w:rsidRDefault="00825EA7" w:rsidP="00DB5481">
            <w:pPr>
              <w:spacing w:after="0" w:line="240" w:lineRule="auto"/>
              <w:ind w:left="57" w:right="57"/>
              <w:rPr>
                <w:rFonts w:eastAsia="Times New Roman" w:cstheme="minorHAnsi"/>
                <w:lang w:eastAsia="es-ES_tradnl"/>
              </w:rPr>
            </w:pPr>
            <w:r>
              <w:rPr>
                <w:rFonts w:eastAsia="Times New Roman" w:cstheme="minorHAnsi"/>
                <w:lang w:eastAsia="es-ES_tradnl"/>
              </w:rPr>
              <w:t>Secretaria de educación como ente nominador</w:t>
            </w:r>
          </w:p>
        </w:tc>
        <w:tc>
          <w:tcPr>
            <w:tcW w:w="1417" w:type="dxa"/>
            <w:shd w:val="clear" w:color="auto" w:fill="auto"/>
          </w:tcPr>
          <w:p w:rsidR="00825EA7" w:rsidRPr="009F7200" w:rsidRDefault="00825EA7" w:rsidP="0070258A">
            <w:pPr>
              <w:spacing w:after="0" w:line="240" w:lineRule="auto"/>
              <w:ind w:left="57" w:right="57"/>
              <w:rPr>
                <w:rFonts w:cstheme="minorHAnsi"/>
              </w:rPr>
            </w:pPr>
            <w:r w:rsidRPr="009F7200">
              <w:rPr>
                <w:rFonts w:cstheme="minorHAnsi"/>
              </w:rPr>
              <w:t>Durante la vigencia 202</w:t>
            </w:r>
            <w:r w:rsidR="0070258A">
              <w:rPr>
                <w:rFonts w:cstheme="minorHAnsi"/>
              </w:rPr>
              <w:t>5</w:t>
            </w:r>
          </w:p>
        </w:tc>
      </w:tr>
      <w:tr w:rsidR="00DB5481" w:rsidRPr="009F7200" w:rsidTr="00AE6AD5">
        <w:tc>
          <w:tcPr>
            <w:tcW w:w="1701"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 xml:space="preserve">Elaboración de los instrumentos de Gestión de la </w:t>
            </w:r>
            <w:r w:rsidRPr="009F7200">
              <w:rPr>
                <w:rFonts w:cstheme="minorHAnsi"/>
                <w:color w:val="000000"/>
              </w:rPr>
              <w:lastRenderedPageBreak/>
              <w:t>Información</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lastRenderedPageBreak/>
              <w:t>Actualizar el sistema de gestión documental</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Sistema de gestión documental actualizad</w:t>
            </w:r>
          </w:p>
        </w:tc>
        <w:tc>
          <w:tcPr>
            <w:tcW w:w="1276" w:type="dxa"/>
            <w:shd w:val="clear" w:color="auto" w:fill="auto"/>
          </w:tcPr>
          <w:p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 </w:t>
            </w:r>
          </w:p>
        </w:tc>
        <w:tc>
          <w:tcPr>
            <w:tcW w:w="1417" w:type="dxa"/>
            <w:shd w:val="clear" w:color="auto" w:fill="auto"/>
          </w:tcPr>
          <w:p w:rsidR="00825EA7" w:rsidRPr="009F7200" w:rsidRDefault="00825EA7" w:rsidP="0070258A">
            <w:pPr>
              <w:spacing w:after="0" w:line="240" w:lineRule="auto"/>
              <w:ind w:left="57" w:right="57"/>
              <w:rPr>
                <w:rFonts w:cstheme="minorHAnsi"/>
              </w:rPr>
            </w:pPr>
            <w:r w:rsidRPr="009F7200">
              <w:rPr>
                <w:rFonts w:cstheme="minorHAnsi"/>
              </w:rPr>
              <w:t>Durante la vigencia 202</w:t>
            </w:r>
            <w:r w:rsidR="0070258A">
              <w:rPr>
                <w:rFonts w:cstheme="minorHAnsi"/>
              </w:rPr>
              <w:t>5</w:t>
            </w:r>
          </w:p>
        </w:tc>
      </w:tr>
      <w:tr w:rsidR="00DB5481" w:rsidRPr="009F7200" w:rsidTr="00AE6AD5">
        <w:tc>
          <w:tcPr>
            <w:tcW w:w="1701"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lastRenderedPageBreak/>
              <w:t>Criterio diferencial de Accesibilidad</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Presentar la información en formatos comprensibles a los diferentes grupos de interés</w:t>
            </w:r>
          </w:p>
        </w:tc>
        <w:tc>
          <w:tcPr>
            <w:tcW w:w="2410"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Información en lenguaje comprensible para los diferentes grupos de interés</w:t>
            </w:r>
          </w:p>
        </w:tc>
        <w:tc>
          <w:tcPr>
            <w:tcW w:w="1276" w:type="dxa"/>
            <w:shd w:val="clear" w:color="auto" w:fill="auto"/>
          </w:tcPr>
          <w:p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Rectoría – áreas estratégicas </w:t>
            </w:r>
          </w:p>
        </w:tc>
        <w:tc>
          <w:tcPr>
            <w:tcW w:w="1417" w:type="dxa"/>
            <w:shd w:val="clear" w:color="auto" w:fill="auto"/>
          </w:tcPr>
          <w:p w:rsidR="00825EA7" w:rsidRPr="009F7200" w:rsidRDefault="00825EA7" w:rsidP="0070258A">
            <w:pPr>
              <w:spacing w:after="0" w:line="240" w:lineRule="auto"/>
              <w:ind w:left="57" w:right="57"/>
              <w:rPr>
                <w:rFonts w:cstheme="minorHAnsi"/>
              </w:rPr>
            </w:pPr>
            <w:r w:rsidRPr="009F7200">
              <w:rPr>
                <w:rFonts w:cstheme="minorHAnsi"/>
              </w:rPr>
              <w:t>Durante la vigencia 202</w:t>
            </w:r>
            <w:r w:rsidR="0070258A">
              <w:rPr>
                <w:rFonts w:cstheme="minorHAnsi"/>
              </w:rPr>
              <w:t>5</w:t>
            </w:r>
          </w:p>
        </w:tc>
      </w:tr>
      <w:tr w:rsidR="00DB5481" w:rsidRPr="009F7200" w:rsidTr="00AE6AD5">
        <w:tc>
          <w:tcPr>
            <w:tcW w:w="1701" w:type="dxa"/>
            <w:shd w:val="clear" w:color="auto" w:fill="auto"/>
          </w:tcPr>
          <w:p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Monitoreo del Acceso a  la Información Pública</w:t>
            </w:r>
          </w:p>
        </w:tc>
        <w:tc>
          <w:tcPr>
            <w:tcW w:w="2410" w:type="dxa"/>
            <w:shd w:val="clear" w:color="auto" w:fill="auto"/>
          </w:tcPr>
          <w:p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2410" w:type="dxa"/>
            <w:shd w:val="clear" w:color="auto" w:fill="auto"/>
          </w:tcPr>
          <w:p w:rsidR="00825EA7" w:rsidRPr="009F7200" w:rsidRDefault="00825EA7" w:rsidP="00DB5481">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Publicar la información de conformidad con el Decreto 1075 de 2015 para efectos de rendición de cuentas</w:t>
            </w:r>
          </w:p>
        </w:tc>
        <w:tc>
          <w:tcPr>
            <w:tcW w:w="1276" w:type="dxa"/>
            <w:shd w:val="clear" w:color="auto" w:fill="auto"/>
          </w:tcPr>
          <w:p w:rsidR="00825EA7" w:rsidRPr="009F7200" w:rsidRDefault="00825EA7" w:rsidP="00DB5481">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17" w:type="dxa"/>
            <w:shd w:val="clear" w:color="auto" w:fill="auto"/>
          </w:tcPr>
          <w:p w:rsidR="00825EA7" w:rsidRPr="009F7200" w:rsidRDefault="00825EA7" w:rsidP="0070258A">
            <w:pPr>
              <w:spacing w:after="0" w:line="240" w:lineRule="auto"/>
              <w:ind w:left="57" w:right="57"/>
              <w:rPr>
                <w:rFonts w:cstheme="minorHAnsi"/>
              </w:rPr>
            </w:pPr>
            <w:r w:rsidRPr="009F7200">
              <w:rPr>
                <w:rFonts w:cstheme="minorHAnsi"/>
              </w:rPr>
              <w:t>Durante la vigencia 202</w:t>
            </w:r>
            <w:r w:rsidR="0070258A">
              <w:rPr>
                <w:rFonts w:cstheme="minorHAnsi"/>
              </w:rPr>
              <w:t>5</w:t>
            </w:r>
          </w:p>
        </w:tc>
      </w:tr>
    </w:tbl>
    <w:p w:rsidR="00892B6B" w:rsidRPr="009F7200" w:rsidRDefault="00892B6B" w:rsidP="009F7200">
      <w:pPr>
        <w:spacing w:after="0" w:line="240" w:lineRule="auto"/>
        <w:ind w:left="57" w:right="57"/>
        <w:jc w:val="both"/>
        <w:rPr>
          <w:rFonts w:cstheme="minorHAnsi"/>
        </w:rPr>
      </w:pPr>
    </w:p>
    <w:p w:rsidR="00027A79" w:rsidRPr="009F7200" w:rsidRDefault="00FD7066" w:rsidP="009F7200">
      <w:pPr>
        <w:spacing w:after="0" w:line="240" w:lineRule="auto"/>
        <w:ind w:left="57" w:right="57"/>
        <w:rPr>
          <w:rFonts w:cstheme="minorHAnsi"/>
          <w:b/>
        </w:rPr>
      </w:pPr>
      <w:r w:rsidRPr="009F7200">
        <w:rPr>
          <w:rFonts w:cstheme="minorHAnsi"/>
          <w:b/>
        </w:rPr>
        <w:t>Componente 06 Iniciativas Adicionales</w:t>
      </w:r>
    </w:p>
    <w:p w:rsidR="00633F29" w:rsidRPr="009F7200" w:rsidRDefault="00633F29" w:rsidP="009F7200">
      <w:pPr>
        <w:spacing w:after="0" w:line="240" w:lineRule="auto"/>
        <w:ind w:left="57" w:right="57"/>
        <w:jc w:val="center"/>
        <w:rPr>
          <w:rFonts w:cstheme="minorHAnsi"/>
          <w:b/>
        </w:rPr>
      </w:pPr>
    </w:p>
    <w:tbl>
      <w:tblPr>
        <w:tblW w:w="9214" w:type="dxa"/>
        <w:tblInd w:w="132" w:type="dxa"/>
        <w:tblLayout w:type="fixed"/>
        <w:tblCellMar>
          <w:left w:w="70" w:type="dxa"/>
          <w:right w:w="70" w:type="dxa"/>
        </w:tblCellMar>
        <w:tblLook w:val="04A0" w:firstRow="1" w:lastRow="0" w:firstColumn="1" w:lastColumn="0" w:noHBand="0" w:noVBand="1"/>
      </w:tblPr>
      <w:tblGrid>
        <w:gridCol w:w="1869"/>
        <w:gridCol w:w="3474"/>
        <w:gridCol w:w="1790"/>
        <w:gridCol w:w="2081"/>
      </w:tblGrid>
      <w:tr w:rsidR="00633F29" w:rsidRPr="009F7200" w:rsidTr="00AE6AD5">
        <w:tc>
          <w:tcPr>
            <w:tcW w:w="1869" w:type="dxa"/>
            <w:tcBorders>
              <w:top w:val="single" w:sz="8" w:space="0" w:color="auto"/>
              <w:left w:val="single" w:sz="8" w:space="0" w:color="auto"/>
              <w:bottom w:val="single" w:sz="4" w:space="0" w:color="auto"/>
              <w:right w:val="single" w:sz="8" w:space="0" w:color="auto"/>
            </w:tcBorders>
            <w:shd w:val="clear" w:color="auto" w:fill="FBD4B4" w:themeFill="accent6" w:themeFillTint="66"/>
            <w:noWrap/>
            <w:hideMark/>
          </w:tcPr>
          <w:p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Subcomponente</w:t>
            </w:r>
          </w:p>
        </w:tc>
        <w:tc>
          <w:tcPr>
            <w:tcW w:w="3474" w:type="dxa"/>
            <w:tcBorders>
              <w:top w:val="single" w:sz="8" w:space="0" w:color="auto"/>
              <w:left w:val="nil"/>
              <w:bottom w:val="single" w:sz="4" w:space="0" w:color="auto"/>
              <w:right w:val="single" w:sz="8" w:space="0" w:color="auto"/>
            </w:tcBorders>
            <w:shd w:val="clear" w:color="auto" w:fill="FBD4B4" w:themeFill="accent6" w:themeFillTint="66"/>
            <w:hideMark/>
          </w:tcPr>
          <w:p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Producto</w:t>
            </w:r>
          </w:p>
        </w:tc>
        <w:tc>
          <w:tcPr>
            <w:tcW w:w="1790" w:type="dxa"/>
            <w:tcBorders>
              <w:top w:val="single" w:sz="8" w:space="0" w:color="auto"/>
              <w:left w:val="nil"/>
              <w:bottom w:val="single" w:sz="4" w:space="0" w:color="auto"/>
              <w:right w:val="single" w:sz="8" w:space="0" w:color="auto"/>
            </w:tcBorders>
            <w:shd w:val="clear" w:color="auto" w:fill="FBD4B4" w:themeFill="accent6" w:themeFillTint="66"/>
            <w:noWrap/>
            <w:hideMark/>
          </w:tcPr>
          <w:p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Responsable</w:t>
            </w:r>
          </w:p>
        </w:tc>
        <w:tc>
          <w:tcPr>
            <w:tcW w:w="2081" w:type="dxa"/>
            <w:tcBorders>
              <w:top w:val="single" w:sz="8" w:space="0" w:color="auto"/>
              <w:left w:val="nil"/>
              <w:bottom w:val="single" w:sz="8" w:space="0" w:color="auto"/>
              <w:right w:val="single" w:sz="8" w:space="0" w:color="auto"/>
            </w:tcBorders>
            <w:shd w:val="clear" w:color="auto" w:fill="FBD4B4" w:themeFill="accent6" w:themeFillTint="66"/>
            <w:noWrap/>
          </w:tcPr>
          <w:p w:rsidR="00633F29" w:rsidRPr="009F7200" w:rsidRDefault="00633F29" w:rsidP="009F7200">
            <w:pPr>
              <w:spacing w:after="0" w:line="240" w:lineRule="auto"/>
              <w:ind w:left="57" w:right="57"/>
              <w:jc w:val="both"/>
              <w:rPr>
                <w:rFonts w:eastAsia="Times New Roman" w:cstheme="minorHAnsi"/>
                <w:b/>
                <w:bCs/>
                <w:lang w:eastAsia="es-ES_tradnl"/>
              </w:rPr>
            </w:pPr>
            <w:r w:rsidRPr="009F7200">
              <w:rPr>
                <w:rFonts w:eastAsia="Times New Roman" w:cstheme="minorHAnsi"/>
                <w:b/>
                <w:bCs/>
                <w:lang w:eastAsia="es-ES_tradnl"/>
              </w:rPr>
              <w:t>Fecha programada</w:t>
            </w:r>
          </w:p>
        </w:tc>
      </w:tr>
      <w:tr w:rsidR="00923EC2" w:rsidRPr="009F7200" w:rsidTr="00AE6AD5">
        <w:tc>
          <w:tcPr>
            <w:tcW w:w="1869" w:type="dxa"/>
            <w:tcBorders>
              <w:top w:val="single" w:sz="4" w:space="0" w:color="auto"/>
              <w:left w:val="single" w:sz="4" w:space="0" w:color="auto"/>
              <w:bottom w:val="single" w:sz="4" w:space="0" w:color="auto"/>
              <w:right w:val="single" w:sz="4" w:space="0" w:color="auto"/>
            </w:tcBorders>
            <w:shd w:val="clear" w:color="auto" w:fill="auto"/>
          </w:tcPr>
          <w:p w:rsidR="00923EC2" w:rsidRPr="009F7200" w:rsidRDefault="00923EC2" w:rsidP="009F7200">
            <w:pPr>
              <w:spacing w:after="0" w:line="240" w:lineRule="auto"/>
              <w:ind w:left="57" w:right="57"/>
              <w:jc w:val="both"/>
              <w:rPr>
                <w:rFonts w:eastAsia="Times New Roman" w:cstheme="minorHAnsi"/>
                <w:color w:val="000000"/>
                <w:lang w:eastAsia="es-CO"/>
              </w:rPr>
            </w:pPr>
            <w:r w:rsidRPr="009F7200">
              <w:rPr>
                <w:rFonts w:eastAsia="Times New Roman" w:cstheme="minorHAnsi"/>
                <w:color w:val="000000"/>
                <w:lang w:eastAsia="es-CO"/>
              </w:rPr>
              <w:t>Iniciativas adicionales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rsidR="00923EC2" w:rsidRPr="009F7200" w:rsidRDefault="00892B6B" w:rsidP="009F7200">
            <w:pPr>
              <w:spacing w:after="0" w:line="240" w:lineRule="auto"/>
              <w:ind w:left="57" w:right="57"/>
              <w:jc w:val="both"/>
              <w:rPr>
                <w:rFonts w:cstheme="minorHAnsi"/>
              </w:rPr>
            </w:pPr>
            <w:r w:rsidRPr="009F7200">
              <w:rPr>
                <w:rFonts w:cstheme="minorHAnsi"/>
              </w:rPr>
              <w:t>Capacitación</w:t>
            </w:r>
            <w:r w:rsidR="00923EC2" w:rsidRPr="009F7200">
              <w:rPr>
                <w:rFonts w:cstheme="minorHAnsi"/>
              </w:rPr>
              <w:t xml:space="preserve"> a la comunidad educativa sobre la normatividad de los fondos de servicios educativos</w:t>
            </w:r>
          </w:p>
          <w:p w:rsidR="00923EC2" w:rsidRPr="009F7200" w:rsidRDefault="00923EC2" w:rsidP="009F7200">
            <w:pPr>
              <w:spacing w:after="0" w:line="240" w:lineRule="auto"/>
              <w:ind w:left="57" w:right="57"/>
              <w:jc w:val="both"/>
              <w:rPr>
                <w:rFonts w:cstheme="minorHAnsi"/>
              </w:rPr>
            </w:pP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923EC2" w:rsidRPr="009F7200" w:rsidRDefault="00892B6B" w:rsidP="009F7200">
            <w:pPr>
              <w:spacing w:after="0" w:line="240" w:lineRule="auto"/>
              <w:ind w:left="57" w:right="57"/>
              <w:jc w:val="both"/>
              <w:rPr>
                <w:rFonts w:eastAsia="Times New Roman" w:cstheme="minorHAnsi"/>
                <w:color w:val="000000"/>
                <w:lang w:eastAsia="es-CO"/>
              </w:rPr>
            </w:pPr>
            <w:r w:rsidRPr="009F7200">
              <w:rPr>
                <w:rFonts w:eastAsia="Times New Roman" w:cstheme="minorHAnsi"/>
                <w:color w:val="000000"/>
                <w:lang w:eastAsia="es-CO"/>
              </w:rPr>
              <w:t>Rectoría</w:t>
            </w:r>
            <w:r w:rsidR="00923EC2" w:rsidRPr="009F7200">
              <w:rPr>
                <w:rFonts w:eastAsia="Times New Roman" w:cstheme="minorHAnsi"/>
                <w:color w:val="000000"/>
                <w:lang w:eastAsia="es-CO"/>
              </w:rPr>
              <w:t xml:space="preserve"> – Apoyo a la </w:t>
            </w:r>
            <w:r w:rsidRPr="009F7200">
              <w:rPr>
                <w:rFonts w:eastAsia="Times New Roman" w:cstheme="minorHAnsi"/>
                <w:color w:val="000000"/>
                <w:lang w:eastAsia="es-CO"/>
              </w:rPr>
              <w:t>gestión</w:t>
            </w:r>
            <w:r w:rsidR="00923EC2" w:rsidRPr="009F7200">
              <w:rPr>
                <w:rFonts w:eastAsia="Times New Roman" w:cstheme="minorHAnsi"/>
                <w:color w:val="000000"/>
                <w:lang w:eastAsia="es-CO"/>
              </w:rPr>
              <w:t xml:space="preserve"> </w:t>
            </w:r>
          </w:p>
        </w:tc>
        <w:tc>
          <w:tcPr>
            <w:tcW w:w="2081" w:type="dxa"/>
            <w:tcBorders>
              <w:top w:val="single" w:sz="4" w:space="0" w:color="auto"/>
              <w:left w:val="single" w:sz="4" w:space="0" w:color="auto"/>
              <w:bottom w:val="single" w:sz="4" w:space="0" w:color="auto"/>
              <w:right w:val="single" w:sz="8" w:space="0" w:color="auto"/>
            </w:tcBorders>
            <w:shd w:val="clear" w:color="auto" w:fill="auto"/>
            <w:noWrap/>
          </w:tcPr>
          <w:p w:rsidR="00923EC2" w:rsidRPr="009F7200" w:rsidRDefault="00923EC2" w:rsidP="0070258A">
            <w:pPr>
              <w:spacing w:after="0" w:line="240" w:lineRule="auto"/>
              <w:ind w:left="57" w:right="57"/>
              <w:jc w:val="both"/>
              <w:rPr>
                <w:rFonts w:cstheme="minorHAnsi"/>
              </w:rPr>
            </w:pPr>
            <w:r w:rsidRPr="009F7200">
              <w:rPr>
                <w:rFonts w:cstheme="minorHAnsi"/>
              </w:rPr>
              <w:t>Durante la vigencia 202</w:t>
            </w:r>
            <w:r w:rsidR="0070258A">
              <w:rPr>
                <w:rFonts w:cstheme="minorHAnsi"/>
              </w:rPr>
              <w:t>5</w:t>
            </w:r>
          </w:p>
        </w:tc>
      </w:tr>
    </w:tbl>
    <w:p w:rsidR="007E2A5A" w:rsidRPr="009F7200" w:rsidRDefault="007E2A5A" w:rsidP="009F7200">
      <w:pPr>
        <w:spacing w:after="0" w:line="240" w:lineRule="auto"/>
        <w:ind w:left="57" w:right="57"/>
        <w:jc w:val="center"/>
        <w:rPr>
          <w:rFonts w:cstheme="minorHAnsi"/>
          <w:b/>
        </w:rPr>
      </w:pPr>
    </w:p>
    <w:p w:rsidR="00923EC2" w:rsidRPr="009F7200" w:rsidRDefault="00923EC2" w:rsidP="009F7200">
      <w:pPr>
        <w:spacing w:after="0" w:line="240" w:lineRule="auto"/>
        <w:ind w:left="57" w:right="57"/>
        <w:jc w:val="center"/>
        <w:rPr>
          <w:rFonts w:cstheme="minorHAnsi"/>
          <w:b/>
        </w:rPr>
      </w:pPr>
    </w:p>
    <w:p w:rsidR="00923EC2" w:rsidRPr="009F7200" w:rsidRDefault="00923EC2" w:rsidP="009F7200">
      <w:pPr>
        <w:spacing w:after="0" w:line="240" w:lineRule="auto"/>
        <w:ind w:left="57" w:right="57"/>
        <w:jc w:val="center"/>
        <w:rPr>
          <w:rFonts w:cstheme="minorHAnsi"/>
          <w:b/>
        </w:rPr>
      </w:pPr>
    </w:p>
    <w:p w:rsidR="00923EC2" w:rsidRPr="009F7200" w:rsidRDefault="00923EC2" w:rsidP="009F7200">
      <w:pPr>
        <w:spacing w:after="0" w:line="240" w:lineRule="auto"/>
        <w:ind w:left="57" w:right="57"/>
        <w:jc w:val="center"/>
        <w:rPr>
          <w:rFonts w:cstheme="minorHAnsi"/>
          <w:b/>
        </w:rPr>
      </w:pPr>
    </w:p>
    <w:sectPr w:rsidR="00923EC2" w:rsidRPr="009F7200" w:rsidSect="00825EA7">
      <w:headerReference w:type="default" r:id="rId9"/>
      <w:footerReference w:type="default" r:id="rId1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DD6" w:rsidRDefault="00644DD6" w:rsidP="00C17EA1">
      <w:pPr>
        <w:spacing w:after="0" w:line="240" w:lineRule="auto"/>
      </w:pPr>
      <w:r>
        <w:separator/>
      </w:r>
    </w:p>
  </w:endnote>
  <w:endnote w:type="continuationSeparator" w:id="0">
    <w:p w:rsidR="00644DD6" w:rsidRDefault="00644DD6" w:rsidP="00C1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68A" w:rsidRPr="008B77D8" w:rsidRDefault="008A768A" w:rsidP="008A768A">
    <w:pPr>
      <w:spacing w:after="0" w:line="240" w:lineRule="auto"/>
      <w:jc w:val="center"/>
      <w:rPr>
        <w:rFonts w:ascii="Comic Sans MS" w:eastAsia="Comic Sans MS" w:hAnsi="Comic Sans MS" w:cs="Comic Sans MS"/>
        <w:b/>
        <w:bCs/>
        <w:color w:val="17365D"/>
        <w:sz w:val="20"/>
        <w:szCs w:val="20"/>
      </w:rPr>
    </w:pPr>
    <w:r w:rsidRPr="008B77D8">
      <w:rPr>
        <w:rFonts w:ascii="Comic Sans MS" w:eastAsia="Comic Sans MS" w:hAnsi="Comic Sans MS" w:cs="Comic Sans MS"/>
        <w:b/>
        <w:bCs/>
        <w:color w:val="17365D"/>
        <w:sz w:val="20"/>
        <w:szCs w:val="20"/>
      </w:rPr>
      <w:t>Ciudadela Simón Bolívar, primera etapa. Ibagué. Teléfono (8)2696622.</w:t>
    </w:r>
  </w:p>
  <w:p w:rsidR="008A768A" w:rsidRPr="008B77D8" w:rsidRDefault="008A768A" w:rsidP="008A768A">
    <w:pPr>
      <w:pStyle w:val="Piedepgina"/>
      <w:jc w:val="center"/>
      <w:rPr>
        <w:color w:val="1F4E79"/>
        <w:sz w:val="20"/>
        <w:szCs w:val="20"/>
      </w:rPr>
    </w:pPr>
    <w:r w:rsidRPr="008B77D8">
      <w:rPr>
        <w:rFonts w:ascii="Comic Sans MS" w:eastAsia="Comic Sans MS" w:hAnsi="Comic Sans MS" w:cs="Comic Sans MS"/>
        <w:b/>
        <w:bCs/>
        <w:color w:val="17365D"/>
        <w:sz w:val="20"/>
        <w:szCs w:val="20"/>
      </w:rPr>
      <w:t xml:space="preserve">Correo: </w:t>
    </w:r>
    <w:hyperlink r:id="rId1" w:history="1">
      <w:r w:rsidRPr="008B77D8">
        <w:rPr>
          <w:rStyle w:val="Hipervnculo"/>
          <w:rFonts w:ascii="Comic Sans MS" w:eastAsia="Comic Sans MS" w:hAnsi="Comic Sans MS" w:cs="Comic Sans MS"/>
          <w:b/>
          <w:bCs/>
          <w:sz w:val="20"/>
          <w:szCs w:val="20"/>
        </w:rPr>
        <w:t>iefaibague@gmail.com</w:t>
      </w:r>
    </w:hyperlink>
    <w:r w:rsidRPr="008B77D8">
      <w:rPr>
        <w:color w:val="0070C0"/>
        <w:sz w:val="20"/>
        <w:szCs w:val="20"/>
      </w:rPr>
      <w:t xml:space="preserve">  </w:t>
    </w:r>
    <w:r w:rsidRPr="008B77D8">
      <w:rPr>
        <w:color w:val="1F4E79"/>
        <w:sz w:val="20"/>
        <w:szCs w:val="20"/>
      </w:rPr>
      <w:t xml:space="preserve"> </w:t>
    </w:r>
    <w:r w:rsidRPr="008B77D8">
      <w:rPr>
        <w:color w:val="17365D"/>
        <w:sz w:val="20"/>
        <w:szCs w:val="20"/>
      </w:rPr>
      <w:t xml:space="preserve">                  </w:t>
    </w:r>
    <w:r w:rsidRPr="008B77D8">
      <w:rPr>
        <w:rFonts w:ascii="Comic Sans MS" w:eastAsia="Comic Sans MS" w:hAnsi="Comic Sans MS" w:cs="Comic Sans MS"/>
        <w:b/>
        <w:bCs/>
        <w:color w:val="17365D"/>
        <w:sz w:val="20"/>
        <w:szCs w:val="20"/>
      </w:rPr>
      <w:t xml:space="preserve">Páginas WEB: </w:t>
    </w:r>
    <w:hyperlink r:id="rId2" w:history="1">
      <w:r w:rsidRPr="008B77D8">
        <w:rPr>
          <w:rStyle w:val="Hipervnculo"/>
          <w:rFonts w:ascii="Comic Sans MS" w:eastAsia="Comic Sans MS" w:hAnsi="Comic Sans MS" w:cs="Comic Sans MS"/>
          <w:b/>
          <w:bCs/>
          <w:sz w:val="20"/>
          <w:szCs w:val="20"/>
        </w:rPr>
        <w:t>www.iefeyalegria.com</w:t>
      </w:r>
    </w:hyperlink>
  </w:p>
  <w:p w:rsidR="002C758E" w:rsidRPr="006B0E4A" w:rsidRDefault="002C758E" w:rsidP="006B0E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DD6" w:rsidRDefault="00644DD6" w:rsidP="00C17EA1">
      <w:pPr>
        <w:spacing w:after="0" w:line="240" w:lineRule="auto"/>
      </w:pPr>
      <w:r>
        <w:separator/>
      </w:r>
    </w:p>
  </w:footnote>
  <w:footnote w:type="continuationSeparator" w:id="0">
    <w:p w:rsidR="00644DD6" w:rsidRDefault="00644DD6" w:rsidP="00C1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68A" w:rsidRPr="008B77D8" w:rsidRDefault="008A768A" w:rsidP="008A768A">
    <w:pPr>
      <w:spacing w:after="0" w:line="240" w:lineRule="auto"/>
      <w:jc w:val="center"/>
      <w:rPr>
        <w:color w:val="17365D"/>
      </w:rPr>
    </w:pPr>
    <w:r>
      <w:rPr>
        <w:noProof/>
        <w:lang w:eastAsia="es-CO"/>
      </w:rPr>
      <w:drawing>
        <wp:anchor distT="0" distB="0" distL="114300" distR="114300" simplePos="0" relativeHeight="251658240" behindDoc="1" locked="0" layoutInCell="1" allowOverlap="1">
          <wp:simplePos x="0" y="0"/>
          <wp:positionH relativeFrom="column">
            <wp:posOffset>-337185</wp:posOffset>
          </wp:positionH>
          <wp:positionV relativeFrom="paragraph">
            <wp:posOffset>74295</wp:posOffset>
          </wp:positionV>
          <wp:extent cx="723900" cy="619125"/>
          <wp:effectExtent l="0" t="0" r="0" b="9525"/>
          <wp:wrapNone/>
          <wp:docPr id="6" name="Imagen 6" descr="F:\Files\COLEGIOS 2017\FE Y ALEGRIA 2018\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s\COLEGIOS 2017\FE Y ALEGRIA 2018\Image_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7D8">
      <w:rPr>
        <w:rFonts w:ascii="Comic Sans MS" w:eastAsia="Comic Sans MS" w:hAnsi="Comic Sans MS" w:cs="Comic Sans MS"/>
        <w:b/>
        <w:bCs/>
        <w:color w:val="17365D"/>
      </w:rPr>
      <w:t>INSTITUCIÓN EDUCATIVA TÉCNICA FE Y ALEGRÍA</w:t>
    </w:r>
  </w:p>
  <w:p w:rsidR="008A768A" w:rsidRPr="008B77D8" w:rsidRDefault="008A768A" w:rsidP="008A768A">
    <w:pPr>
      <w:spacing w:after="0" w:line="240" w:lineRule="auto"/>
      <w:jc w:val="center"/>
      <w:rPr>
        <w:rFonts w:ascii="Comic Sans MS" w:eastAsia="Comic Sans MS" w:hAnsi="Comic Sans MS" w:cs="Comic Sans MS"/>
        <w:color w:val="17365D"/>
      </w:rPr>
    </w:pPr>
    <w:r w:rsidRPr="008B77D8">
      <w:rPr>
        <w:rFonts w:ascii="Comic Sans MS" w:eastAsia="Comic Sans MS" w:hAnsi="Comic Sans MS" w:cs="Comic Sans MS"/>
        <w:color w:val="17365D"/>
      </w:rPr>
      <w:t>Reconocimiento oficial: J. Diurna: Resol. 810 del 14 de marzo de 2018</w:t>
    </w:r>
  </w:p>
  <w:p w:rsidR="008A768A" w:rsidRPr="008B77D8" w:rsidRDefault="008A768A" w:rsidP="008A768A">
    <w:pPr>
      <w:spacing w:after="0" w:line="240" w:lineRule="auto"/>
      <w:jc w:val="center"/>
      <w:rPr>
        <w:rFonts w:ascii="Comic Sans MS" w:eastAsia="Comic Sans MS" w:hAnsi="Comic Sans MS" w:cs="Comic Sans MS"/>
        <w:color w:val="17365D"/>
      </w:rPr>
    </w:pPr>
    <w:r w:rsidRPr="008B77D8">
      <w:rPr>
        <w:rFonts w:ascii="Comic Sans MS" w:eastAsia="Comic Sans MS" w:hAnsi="Comic Sans MS" w:cs="Comic Sans MS"/>
        <w:color w:val="17365D"/>
      </w:rPr>
      <w:t>J. Nocturna: Resol. 328 del 07 de febrero de 2018.</w:t>
    </w:r>
  </w:p>
  <w:p w:rsidR="008A768A" w:rsidRPr="008B77D8" w:rsidRDefault="008A768A" w:rsidP="008A768A">
    <w:pPr>
      <w:spacing w:after="0" w:line="240" w:lineRule="auto"/>
      <w:jc w:val="center"/>
      <w:rPr>
        <w:rFonts w:ascii="Comic Sans MS" w:eastAsia="Comic Sans MS" w:hAnsi="Comic Sans MS" w:cs="Comic Sans MS"/>
        <w:color w:val="17365D"/>
      </w:rPr>
    </w:pPr>
    <w:r w:rsidRPr="008B77D8">
      <w:rPr>
        <w:rFonts w:ascii="Comic Sans MS" w:eastAsia="Comic Sans MS" w:hAnsi="Comic Sans MS" w:cs="Comic Sans MS"/>
        <w:color w:val="17365D"/>
      </w:rPr>
      <w:t>Secretaría de Educación Municipal.</w:t>
    </w:r>
  </w:p>
  <w:p w:rsidR="0098531F" w:rsidRPr="00393C8A" w:rsidRDefault="008A768A" w:rsidP="008A768A">
    <w:pPr>
      <w:pStyle w:val="Encabezado"/>
    </w:pPr>
    <w:r>
      <w:rPr>
        <w:rFonts w:ascii="Calibri Light" w:eastAsia="Comic Sans MS" w:hAnsi="Calibri Light" w:cs="Comic Sans MS"/>
        <w:color w:val="17365D"/>
      </w:rPr>
      <w:tab/>
    </w:r>
    <w:r w:rsidRPr="008B77D8">
      <w:rPr>
        <w:rFonts w:ascii="Calibri Light" w:eastAsia="Comic Sans MS" w:hAnsi="Calibri Light" w:cs="Comic Sans MS"/>
        <w:color w:val="17365D"/>
      </w:rPr>
      <w:t>Dane</w:t>
    </w:r>
    <w:proofErr w:type="gramStart"/>
    <w:r w:rsidRPr="008B77D8">
      <w:rPr>
        <w:rFonts w:ascii="Calibri Light" w:eastAsia="Comic Sans MS" w:hAnsi="Calibri Light" w:cs="Comic Sans MS"/>
        <w:color w:val="17365D"/>
      </w:rPr>
      <w:t>:173001008821</w:t>
    </w:r>
    <w:proofErr w:type="gramEnd"/>
    <w:r w:rsidRPr="008B77D8">
      <w:rPr>
        <w:rFonts w:ascii="Calibri Light" w:eastAsia="Comic Sans MS" w:hAnsi="Calibri Light" w:cs="Comic Sans MS"/>
        <w:color w:val="17365D"/>
      </w:rPr>
      <w:t xml:space="preserve">,  Registro Educativo :121504,  </w:t>
    </w:r>
    <w:proofErr w:type="spellStart"/>
    <w:r w:rsidRPr="008B77D8">
      <w:rPr>
        <w:rFonts w:ascii="Calibri Light" w:eastAsia="Comic Sans MS" w:hAnsi="Calibri Light" w:cs="Comic Sans MS"/>
        <w:color w:val="17365D"/>
      </w:rPr>
      <w:t>Nit</w:t>
    </w:r>
    <w:proofErr w:type="spellEnd"/>
    <w:r w:rsidRPr="008B77D8">
      <w:rPr>
        <w:rFonts w:ascii="Calibri Light" w:eastAsia="Comic Sans MS" w:hAnsi="Calibri Light" w:cs="Comic Sans MS"/>
        <w:color w:val="17365D"/>
      </w:rPr>
      <w:t>: 809004589</w:t>
    </w:r>
    <w:r w:rsidRPr="000256A0">
      <w:rPr>
        <w:rFonts w:ascii="Calibri Light" w:eastAsia="Comic Sans MS" w:hAnsi="Calibri Light" w:cs="Comic Sans MS"/>
        <w:color w:val="17365D"/>
      </w:rPr>
      <w:t xml:space="preserve"> - 9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FB1"/>
    <w:multiLevelType w:val="hybridMultilevel"/>
    <w:tmpl w:val="F8A21554"/>
    <w:lvl w:ilvl="0" w:tplc="75B06D76">
      <w:start w:val="1"/>
      <w:numFmt w:val="bullet"/>
      <w:lvlText w:val=""/>
      <w:lvlJc w:val="left"/>
      <w:pPr>
        <w:tabs>
          <w:tab w:val="num" w:pos="720"/>
        </w:tabs>
        <w:ind w:left="720" w:hanging="360"/>
      </w:pPr>
      <w:rPr>
        <w:rFonts w:ascii="Wingdings" w:hAnsi="Wingdings" w:hint="default"/>
      </w:rPr>
    </w:lvl>
    <w:lvl w:ilvl="1" w:tplc="A1AE243C" w:tentative="1">
      <w:start w:val="1"/>
      <w:numFmt w:val="bullet"/>
      <w:lvlText w:val=""/>
      <w:lvlJc w:val="left"/>
      <w:pPr>
        <w:tabs>
          <w:tab w:val="num" w:pos="1440"/>
        </w:tabs>
        <w:ind w:left="1440" w:hanging="360"/>
      </w:pPr>
      <w:rPr>
        <w:rFonts w:ascii="Wingdings" w:hAnsi="Wingdings" w:hint="default"/>
      </w:rPr>
    </w:lvl>
    <w:lvl w:ilvl="2" w:tplc="6C5ED518" w:tentative="1">
      <w:start w:val="1"/>
      <w:numFmt w:val="bullet"/>
      <w:lvlText w:val=""/>
      <w:lvlJc w:val="left"/>
      <w:pPr>
        <w:tabs>
          <w:tab w:val="num" w:pos="2160"/>
        </w:tabs>
        <w:ind w:left="2160" w:hanging="360"/>
      </w:pPr>
      <w:rPr>
        <w:rFonts w:ascii="Wingdings" w:hAnsi="Wingdings" w:hint="default"/>
      </w:rPr>
    </w:lvl>
    <w:lvl w:ilvl="3" w:tplc="8AF65F7A" w:tentative="1">
      <w:start w:val="1"/>
      <w:numFmt w:val="bullet"/>
      <w:lvlText w:val=""/>
      <w:lvlJc w:val="left"/>
      <w:pPr>
        <w:tabs>
          <w:tab w:val="num" w:pos="2880"/>
        </w:tabs>
        <w:ind w:left="2880" w:hanging="360"/>
      </w:pPr>
      <w:rPr>
        <w:rFonts w:ascii="Wingdings" w:hAnsi="Wingdings" w:hint="default"/>
      </w:rPr>
    </w:lvl>
    <w:lvl w:ilvl="4" w:tplc="5DFA9AAA" w:tentative="1">
      <w:start w:val="1"/>
      <w:numFmt w:val="bullet"/>
      <w:lvlText w:val=""/>
      <w:lvlJc w:val="left"/>
      <w:pPr>
        <w:tabs>
          <w:tab w:val="num" w:pos="3600"/>
        </w:tabs>
        <w:ind w:left="3600" w:hanging="360"/>
      </w:pPr>
      <w:rPr>
        <w:rFonts w:ascii="Wingdings" w:hAnsi="Wingdings" w:hint="default"/>
      </w:rPr>
    </w:lvl>
    <w:lvl w:ilvl="5" w:tplc="D53C0624" w:tentative="1">
      <w:start w:val="1"/>
      <w:numFmt w:val="bullet"/>
      <w:lvlText w:val=""/>
      <w:lvlJc w:val="left"/>
      <w:pPr>
        <w:tabs>
          <w:tab w:val="num" w:pos="4320"/>
        </w:tabs>
        <w:ind w:left="4320" w:hanging="360"/>
      </w:pPr>
      <w:rPr>
        <w:rFonts w:ascii="Wingdings" w:hAnsi="Wingdings" w:hint="default"/>
      </w:rPr>
    </w:lvl>
    <w:lvl w:ilvl="6" w:tplc="E968F41E" w:tentative="1">
      <w:start w:val="1"/>
      <w:numFmt w:val="bullet"/>
      <w:lvlText w:val=""/>
      <w:lvlJc w:val="left"/>
      <w:pPr>
        <w:tabs>
          <w:tab w:val="num" w:pos="5040"/>
        </w:tabs>
        <w:ind w:left="5040" w:hanging="360"/>
      </w:pPr>
      <w:rPr>
        <w:rFonts w:ascii="Wingdings" w:hAnsi="Wingdings" w:hint="default"/>
      </w:rPr>
    </w:lvl>
    <w:lvl w:ilvl="7" w:tplc="B38466AC" w:tentative="1">
      <w:start w:val="1"/>
      <w:numFmt w:val="bullet"/>
      <w:lvlText w:val=""/>
      <w:lvlJc w:val="left"/>
      <w:pPr>
        <w:tabs>
          <w:tab w:val="num" w:pos="5760"/>
        </w:tabs>
        <w:ind w:left="5760" w:hanging="360"/>
      </w:pPr>
      <w:rPr>
        <w:rFonts w:ascii="Wingdings" w:hAnsi="Wingdings" w:hint="default"/>
      </w:rPr>
    </w:lvl>
    <w:lvl w:ilvl="8" w:tplc="33AA53CC" w:tentative="1">
      <w:start w:val="1"/>
      <w:numFmt w:val="bullet"/>
      <w:lvlText w:val=""/>
      <w:lvlJc w:val="left"/>
      <w:pPr>
        <w:tabs>
          <w:tab w:val="num" w:pos="6480"/>
        </w:tabs>
        <w:ind w:left="6480" w:hanging="360"/>
      </w:pPr>
      <w:rPr>
        <w:rFonts w:ascii="Wingdings" w:hAnsi="Wingdings" w:hint="default"/>
      </w:rPr>
    </w:lvl>
  </w:abstractNum>
  <w:abstractNum w:abstractNumId="1">
    <w:nsid w:val="194A669C"/>
    <w:multiLevelType w:val="hybridMultilevel"/>
    <w:tmpl w:val="9962B488"/>
    <w:lvl w:ilvl="0" w:tplc="32FE9A5C">
      <w:start w:val="1"/>
      <w:numFmt w:val="decimal"/>
      <w:lvlText w:val="%1-"/>
      <w:lvlJc w:val="left"/>
      <w:pPr>
        <w:ind w:left="32" w:hanging="92"/>
      </w:pPr>
      <w:rPr>
        <w:rFonts w:ascii="Georgia" w:eastAsia="Georgia" w:hAnsi="Georgia" w:cs="Georgia" w:hint="default"/>
        <w:spacing w:val="-1"/>
        <w:w w:val="101"/>
        <w:sz w:val="9"/>
        <w:szCs w:val="9"/>
        <w:lang w:val="es-ES" w:eastAsia="en-US" w:bidi="ar-SA"/>
      </w:rPr>
    </w:lvl>
    <w:lvl w:ilvl="1" w:tplc="534E4068">
      <w:numFmt w:val="bullet"/>
      <w:lvlText w:val="•"/>
      <w:lvlJc w:val="left"/>
      <w:pPr>
        <w:ind w:left="149" w:hanging="92"/>
      </w:pPr>
      <w:rPr>
        <w:rFonts w:hint="default"/>
        <w:lang w:val="es-ES" w:eastAsia="en-US" w:bidi="ar-SA"/>
      </w:rPr>
    </w:lvl>
    <w:lvl w:ilvl="2" w:tplc="21AABE74">
      <w:numFmt w:val="bullet"/>
      <w:lvlText w:val="•"/>
      <w:lvlJc w:val="left"/>
      <w:pPr>
        <w:ind w:left="258" w:hanging="92"/>
      </w:pPr>
      <w:rPr>
        <w:rFonts w:hint="default"/>
        <w:lang w:val="es-ES" w:eastAsia="en-US" w:bidi="ar-SA"/>
      </w:rPr>
    </w:lvl>
    <w:lvl w:ilvl="3" w:tplc="FF7026E2">
      <w:numFmt w:val="bullet"/>
      <w:lvlText w:val="•"/>
      <w:lvlJc w:val="left"/>
      <w:pPr>
        <w:ind w:left="367" w:hanging="92"/>
      </w:pPr>
      <w:rPr>
        <w:rFonts w:hint="default"/>
        <w:lang w:val="es-ES" w:eastAsia="en-US" w:bidi="ar-SA"/>
      </w:rPr>
    </w:lvl>
    <w:lvl w:ilvl="4" w:tplc="FFD095B6">
      <w:numFmt w:val="bullet"/>
      <w:lvlText w:val="•"/>
      <w:lvlJc w:val="left"/>
      <w:pPr>
        <w:ind w:left="476" w:hanging="92"/>
      </w:pPr>
      <w:rPr>
        <w:rFonts w:hint="default"/>
        <w:lang w:val="es-ES" w:eastAsia="en-US" w:bidi="ar-SA"/>
      </w:rPr>
    </w:lvl>
    <w:lvl w:ilvl="5" w:tplc="03122F10">
      <w:numFmt w:val="bullet"/>
      <w:lvlText w:val="•"/>
      <w:lvlJc w:val="left"/>
      <w:pPr>
        <w:ind w:left="585" w:hanging="92"/>
      </w:pPr>
      <w:rPr>
        <w:rFonts w:hint="default"/>
        <w:lang w:val="es-ES" w:eastAsia="en-US" w:bidi="ar-SA"/>
      </w:rPr>
    </w:lvl>
    <w:lvl w:ilvl="6" w:tplc="E81289AA">
      <w:numFmt w:val="bullet"/>
      <w:lvlText w:val="•"/>
      <w:lvlJc w:val="left"/>
      <w:pPr>
        <w:ind w:left="694" w:hanging="92"/>
      </w:pPr>
      <w:rPr>
        <w:rFonts w:hint="default"/>
        <w:lang w:val="es-ES" w:eastAsia="en-US" w:bidi="ar-SA"/>
      </w:rPr>
    </w:lvl>
    <w:lvl w:ilvl="7" w:tplc="C35E61FC">
      <w:numFmt w:val="bullet"/>
      <w:lvlText w:val="•"/>
      <w:lvlJc w:val="left"/>
      <w:pPr>
        <w:ind w:left="803" w:hanging="92"/>
      </w:pPr>
      <w:rPr>
        <w:rFonts w:hint="default"/>
        <w:lang w:val="es-ES" w:eastAsia="en-US" w:bidi="ar-SA"/>
      </w:rPr>
    </w:lvl>
    <w:lvl w:ilvl="8" w:tplc="6A666748">
      <w:numFmt w:val="bullet"/>
      <w:lvlText w:val="•"/>
      <w:lvlJc w:val="left"/>
      <w:pPr>
        <w:ind w:left="912" w:hanging="92"/>
      </w:pPr>
      <w:rPr>
        <w:rFonts w:hint="default"/>
        <w:lang w:val="es-ES" w:eastAsia="en-US" w:bidi="ar-SA"/>
      </w:rPr>
    </w:lvl>
  </w:abstractNum>
  <w:abstractNum w:abstractNumId="2">
    <w:nsid w:val="6A145915"/>
    <w:multiLevelType w:val="hybridMultilevel"/>
    <w:tmpl w:val="7B68A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12609B5"/>
    <w:multiLevelType w:val="hybridMultilevel"/>
    <w:tmpl w:val="2A9E650A"/>
    <w:lvl w:ilvl="0" w:tplc="B986E7C4">
      <w:start w:val="1"/>
      <w:numFmt w:val="bullet"/>
      <w:lvlText w:val=""/>
      <w:lvlJc w:val="left"/>
      <w:pPr>
        <w:tabs>
          <w:tab w:val="num" w:pos="720"/>
        </w:tabs>
        <w:ind w:left="720" w:hanging="360"/>
      </w:pPr>
      <w:rPr>
        <w:rFonts w:ascii="Wingdings" w:hAnsi="Wingdings" w:hint="default"/>
      </w:rPr>
    </w:lvl>
    <w:lvl w:ilvl="1" w:tplc="D89ECED6" w:tentative="1">
      <w:start w:val="1"/>
      <w:numFmt w:val="bullet"/>
      <w:lvlText w:val=""/>
      <w:lvlJc w:val="left"/>
      <w:pPr>
        <w:tabs>
          <w:tab w:val="num" w:pos="1440"/>
        </w:tabs>
        <w:ind w:left="1440" w:hanging="360"/>
      </w:pPr>
      <w:rPr>
        <w:rFonts w:ascii="Wingdings" w:hAnsi="Wingdings" w:hint="default"/>
      </w:rPr>
    </w:lvl>
    <w:lvl w:ilvl="2" w:tplc="86C0EDB0" w:tentative="1">
      <w:start w:val="1"/>
      <w:numFmt w:val="bullet"/>
      <w:lvlText w:val=""/>
      <w:lvlJc w:val="left"/>
      <w:pPr>
        <w:tabs>
          <w:tab w:val="num" w:pos="2160"/>
        </w:tabs>
        <w:ind w:left="2160" w:hanging="360"/>
      </w:pPr>
      <w:rPr>
        <w:rFonts w:ascii="Wingdings" w:hAnsi="Wingdings" w:hint="default"/>
      </w:rPr>
    </w:lvl>
    <w:lvl w:ilvl="3" w:tplc="1C1A91BC" w:tentative="1">
      <w:start w:val="1"/>
      <w:numFmt w:val="bullet"/>
      <w:lvlText w:val=""/>
      <w:lvlJc w:val="left"/>
      <w:pPr>
        <w:tabs>
          <w:tab w:val="num" w:pos="2880"/>
        </w:tabs>
        <w:ind w:left="2880" w:hanging="360"/>
      </w:pPr>
      <w:rPr>
        <w:rFonts w:ascii="Wingdings" w:hAnsi="Wingdings" w:hint="default"/>
      </w:rPr>
    </w:lvl>
    <w:lvl w:ilvl="4" w:tplc="4CBE6C36" w:tentative="1">
      <w:start w:val="1"/>
      <w:numFmt w:val="bullet"/>
      <w:lvlText w:val=""/>
      <w:lvlJc w:val="left"/>
      <w:pPr>
        <w:tabs>
          <w:tab w:val="num" w:pos="3600"/>
        </w:tabs>
        <w:ind w:left="3600" w:hanging="360"/>
      </w:pPr>
      <w:rPr>
        <w:rFonts w:ascii="Wingdings" w:hAnsi="Wingdings" w:hint="default"/>
      </w:rPr>
    </w:lvl>
    <w:lvl w:ilvl="5" w:tplc="E7F0AA48" w:tentative="1">
      <w:start w:val="1"/>
      <w:numFmt w:val="bullet"/>
      <w:lvlText w:val=""/>
      <w:lvlJc w:val="left"/>
      <w:pPr>
        <w:tabs>
          <w:tab w:val="num" w:pos="4320"/>
        </w:tabs>
        <w:ind w:left="4320" w:hanging="360"/>
      </w:pPr>
      <w:rPr>
        <w:rFonts w:ascii="Wingdings" w:hAnsi="Wingdings" w:hint="default"/>
      </w:rPr>
    </w:lvl>
    <w:lvl w:ilvl="6" w:tplc="31808C98" w:tentative="1">
      <w:start w:val="1"/>
      <w:numFmt w:val="bullet"/>
      <w:lvlText w:val=""/>
      <w:lvlJc w:val="left"/>
      <w:pPr>
        <w:tabs>
          <w:tab w:val="num" w:pos="5040"/>
        </w:tabs>
        <w:ind w:left="5040" w:hanging="360"/>
      </w:pPr>
      <w:rPr>
        <w:rFonts w:ascii="Wingdings" w:hAnsi="Wingdings" w:hint="default"/>
      </w:rPr>
    </w:lvl>
    <w:lvl w:ilvl="7" w:tplc="42505056" w:tentative="1">
      <w:start w:val="1"/>
      <w:numFmt w:val="bullet"/>
      <w:lvlText w:val=""/>
      <w:lvlJc w:val="left"/>
      <w:pPr>
        <w:tabs>
          <w:tab w:val="num" w:pos="5760"/>
        </w:tabs>
        <w:ind w:left="5760" w:hanging="360"/>
      </w:pPr>
      <w:rPr>
        <w:rFonts w:ascii="Wingdings" w:hAnsi="Wingdings" w:hint="default"/>
      </w:rPr>
    </w:lvl>
    <w:lvl w:ilvl="8" w:tplc="83246E8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EA1"/>
    <w:rsid w:val="00023EBD"/>
    <w:rsid w:val="000248DA"/>
    <w:rsid w:val="00027A79"/>
    <w:rsid w:val="00046003"/>
    <w:rsid w:val="00053FA3"/>
    <w:rsid w:val="00061ACE"/>
    <w:rsid w:val="000A5F63"/>
    <w:rsid w:val="000B34DE"/>
    <w:rsid w:val="000B3C9D"/>
    <w:rsid w:val="000C2E08"/>
    <w:rsid w:val="00120855"/>
    <w:rsid w:val="0013088A"/>
    <w:rsid w:val="00135F19"/>
    <w:rsid w:val="00154030"/>
    <w:rsid w:val="001B667B"/>
    <w:rsid w:val="001D1FC4"/>
    <w:rsid w:val="001D3E5C"/>
    <w:rsid w:val="00202706"/>
    <w:rsid w:val="0020714A"/>
    <w:rsid w:val="00220782"/>
    <w:rsid w:val="002234AA"/>
    <w:rsid w:val="002417EC"/>
    <w:rsid w:val="00247638"/>
    <w:rsid w:val="002521DD"/>
    <w:rsid w:val="00280419"/>
    <w:rsid w:val="002878B9"/>
    <w:rsid w:val="002B70DE"/>
    <w:rsid w:val="002C0BF3"/>
    <w:rsid w:val="002C758E"/>
    <w:rsid w:val="002E217B"/>
    <w:rsid w:val="002E27B2"/>
    <w:rsid w:val="002E5BA4"/>
    <w:rsid w:val="003213F4"/>
    <w:rsid w:val="00333C82"/>
    <w:rsid w:val="00336D4E"/>
    <w:rsid w:val="00340B77"/>
    <w:rsid w:val="00347D94"/>
    <w:rsid w:val="00356971"/>
    <w:rsid w:val="00387647"/>
    <w:rsid w:val="0039065B"/>
    <w:rsid w:val="003932EA"/>
    <w:rsid w:val="00393C8A"/>
    <w:rsid w:val="0039407F"/>
    <w:rsid w:val="003A5ABA"/>
    <w:rsid w:val="003A5D58"/>
    <w:rsid w:val="003A6351"/>
    <w:rsid w:val="003C0C67"/>
    <w:rsid w:val="003C6043"/>
    <w:rsid w:val="003D596A"/>
    <w:rsid w:val="003F4BF3"/>
    <w:rsid w:val="004105F7"/>
    <w:rsid w:val="00417DA2"/>
    <w:rsid w:val="0042294A"/>
    <w:rsid w:val="00436959"/>
    <w:rsid w:val="00442848"/>
    <w:rsid w:val="00444A66"/>
    <w:rsid w:val="00450F1D"/>
    <w:rsid w:val="0045163A"/>
    <w:rsid w:val="00463A3C"/>
    <w:rsid w:val="00464267"/>
    <w:rsid w:val="00472062"/>
    <w:rsid w:val="004726F6"/>
    <w:rsid w:val="004944A1"/>
    <w:rsid w:val="004A5B49"/>
    <w:rsid w:val="004B34FF"/>
    <w:rsid w:val="004D25C9"/>
    <w:rsid w:val="004E490C"/>
    <w:rsid w:val="004E61DF"/>
    <w:rsid w:val="004F0CA7"/>
    <w:rsid w:val="004F2E83"/>
    <w:rsid w:val="004F65A9"/>
    <w:rsid w:val="00532A2C"/>
    <w:rsid w:val="005538CB"/>
    <w:rsid w:val="0055517B"/>
    <w:rsid w:val="0058279B"/>
    <w:rsid w:val="00585B61"/>
    <w:rsid w:val="00590BF7"/>
    <w:rsid w:val="00597649"/>
    <w:rsid w:val="005B1687"/>
    <w:rsid w:val="005B260F"/>
    <w:rsid w:val="005B3861"/>
    <w:rsid w:val="005B73BB"/>
    <w:rsid w:val="005C3D9D"/>
    <w:rsid w:val="005D5B5A"/>
    <w:rsid w:val="005F6A40"/>
    <w:rsid w:val="0060282B"/>
    <w:rsid w:val="006053F0"/>
    <w:rsid w:val="00612C14"/>
    <w:rsid w:val="006169CC"/>
    <w:rsid w:val="00627B7D"/>
    <w:rsid w:val="00633F29"/>
    <w:rsid w:val="00637081"/>
    <w:rsid w:val="0064284C"/>
    <w:rsid w:val="00644DD6"/>
    <w:rsid w:val="006472E4"/>
    <w:rsid w:val="00651E9D"/>
    <w:rsid w:val="0066738A"/>
    <w:rsid w:val="00675568"/>
    <w:rsid w:val="006858BB"/>
    <w:rsid w:val="006B0E4A"/>
    <w:rsid w:val="006C6288"/>
    <w:rsid w:val="006D5460"/>
    <w:rsid w:val="006E5585"/>
    <w:rsid w:val="0070258A"/>
    <w:rsid w:val="007056CA"/>
    <w:rsid w:val="00720679"/>
    <w:rsid w:val="00736088"/>
    <w:rsid w:val="007605F1"/>
    <w:rsid w:val="00772AA1"/>
    <w:rsid w:val="0078175D"/>
    <w:rsid w:val="0079397B"/>
    <w:rsid w:val="007A406D"/>
    <w:rsid w:val="007A428C"/>
    <w:rsid w:val="007B278B"/>
    <w:rsid w:val="007B4DBB"/>
    <w:rsid w:val="007B62E1"/>
    <w:rsid w:val="007C600A"/>
    <w:rsid w:val="007C6F70"/>
    <w:rsid w:val="007D3198"/>
    <w:rsid w:val="007E2A5A"/>
    <w:rsid w:val="008000DD"/>
    <w:rsid w:val="00806313"/>
    <w:rsid w:val="00825EA7"/>
    <w:rsid w:val="00826757"/>
    <w:rsid w:val="00832979"/>
    <w:rsid w:val="00834DCD"/>
    <w:rsid w:val="00835A47"/>
    <w:rsid w:val="00865759"/>
    <w:rsid w:val="00892B6B"/>
    <w:rsid w:val="00896279"/>
    <w:rsid w:val="008A089B"/>
    <w:rsid w:val="008A1A2E"/>
    <w:rsid w:val="008A768A"/>
    <w:rsid w:val="008B6C46"/>
    <w:rsid w:val="008B76BE"/>
    <w:rsid w:val="008C2DF2"/>
    <w:rsid w:val="008C53E5"/>
    <w:rsid w:val="008E5926"/>
    <w:rsid w:val="00923EC2"/>
    <w:rsid w:val="00934E4A"/>
    <w:rsid w:val="00934F00"/>
    <w:rsid w:val="00937B52"/>
    <w:rsid w:val="00966D96"/>
    <w:rsid w:val="00981116"/>
    <w:rsid w:val="0098531F"/>
    <w:rsid w:val="00992284"/>
    <w:rsid w:val="009D24FA"/>
    <w:rsid w:val="009E1E51"/>
    <w:rsid w:val="009F7200"/>
    <w:rsid w:val="00A02B29"/>
    <w:rsid w:val="00A07BCC"/>
    <w:rsid w:val="00A30BC5"/>
    <w:rsid w:val="00A36547"/>
    <w:rsid w:val="00A42C79"/>
    <w:rsid w:val="00A47872"/>
    <w:rsid w:val="00A60FA9"/>
    <w:rsid w:val="00A721FB"/>
    <w:rsid w:val="00AA5621"/>
    <w:rsid w:val="00AB0473"/>
    <w:rsid w:val="00AC381F"/>
    <w:rsid w:val="00AE2268"/>
    <w:rsid w:val="00AE4963"/>
    <w:rsid w:val="00AE6AD5"/>
    <w:rsid w:val="00AF0876"/>
    <w:rsid w:val="00AF0D94"/>
    <w:rsid w:val="00AF68D5"/>
    <w:rsid w:val="00B11159"/>
    <w:rsid w:val="00B12E4A"/>
    <w:rsid w:val="00B21ABB"/>
    <w:rsid w:val="00B21BD3"/>
    <w:rsid w:val="00B33319"/>
    <w:rsid w:val="00B4514C"/>
    <w:rsid w:val="00B46045"/>
    <w:rsid w:val="00B56E69"/>
    <w:rsid w:val="00B81B93"/>
    <w:rsid w:val="00BA4386"/>
    <w:rsid w:val="00BC050B"/>
    <w:rsid w:val="00BC6A51"/>
    <w:rsid w:val="00C019C1"/>
    <w:rsid w:val="00C053FA"/>
    <w:rsid w:val="00C17EA1"/>
    <w:rsid w:val="00C3123D"/>
    <w:rsid w:val="00C433C8"/>
    <w:rsid w:val="00C471DE"/>
    <w:rsid w:val="00C522D3"/>
    <w:rsid w:val="00C63AD0"/>
    <w:rsid w:val="00C709C7"/>
    <w:rsid w:val="00C716AA"/>
    <w:rsid w:val="00C95096"/>
    <w:rsid w:val="00CA0AAB"/>
    <w:rsid w:val="00CD26CF"/>
    <w:rsid w:val="00CE5CDA"/>
    <w:rsid w:val="00CE69E3"/>
    <w:rsid w:val="00D04B9F"/>
    <w:rsid w:val="00D41B7F"/>
    <w:rsid w:val="00D431CB"/>
    <w:rsid w:val="00DA0DDE"/>
    <w:rsid w:val="00DB5481"/>
    <w:rsid w:val="00DC281F"/>
    <w:rsid w:val="00DC6A8D"/>
    <w:rsid w:val="00E12BBF"/>
    <w:rsid w:val="00E464DC"/>
    <w:rsid w:val="00E60AE8"/>
    <w:rsid w:val="00E623EA"/>
    <w:rsid w:val="00E8391E"/>
    <w:rsid w:val="00EB4222"/>
    <w:rsid w:val="00EE1F7E"/>
    <w:rsid w:val="00EF1720"/>
    <w:rsid w:val="00F21969"/>
    <w:rsid w:val="00F31CF6"/>
    <w:rsid w:val="00F31F6C"/>
    <w:rsid w:val="00F34A36"/>
    <w:rsid w:val="00F40005"/>
    <w:rsid w:val="00F4198F"/>
    <w:rsid w:val="00F44AAD"/>
    <w:rsid w:val="00FA2BB0"/>
    <w:rsid w:val="00FB5E5E"/>
    <w:rsid w:val="00FD7066"/>
    <w:rsid w:val="00FE5226"/>
    <w:rsid w:val="00FE798D"/>
    <w:rsid w:val="00FF57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6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C17EA1"/>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C17EA1"/>
  </w:style>
  <w:style w:type="paragraph" w:styleId="Piedepgina">
    <w:name w:val="footer"/>
    <w:basedOn w:val="Normal"/>
    <w:link w:val="PiedepginaCar"/>
    <w:unhideWhenUsed/>
    <w:rsid w:val="00C17EA1"/>
    <w:pPr>
      <w:tabs>
        <w:tab w:val="center" w:pos="4419"/>
        <w:tab w:val="right" w:pos="8838"/>
      </w:tabs>
      <w:spacing w:after="0" w:line="240" w:lineRule="auto"/>
    </w:pPr>
  </w:style>
  <w:style w:type="character" w:customStyle="1" w:styleId="PiedepginaCar">
    <w:name w:val="Pie de página Car"/>
    <w:basedOn w:val="Fuentedeprrafopredeter"/>
    <w:link w:val="Piedepgina"/>
    <w:rsid w:val="00C17EA1"/>
  </w:style>
  <w:style w:type="paragraph" w:styleId="Textodeglobo">
    <w:name w:val="Balloon Text"/>
    <w:basedOn w:val="Normal"/>
    <w:link w:val="TextodegloboCar"/>
    <w:uiPriority w:val="99"/>
    <w:semiHidden/>
    <w:unhideWhenUsed/>
    <w:rsid w:val="00C17E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7EA1"/>
    <w:rPr>
      <w:rFonts w:ascii="Tahoma" w:hAnsi="Tahoma" w:cs="Tahoma"/>
      <w:sz w:val="16"/>
      <w:szCs w:val="16"/>
    </w:rPr>
  </w:style>
  <w:style w:type="table" w:styleId="Tablaconcuadrcula">
    <w:name w:val="Table Grid"/>
    <w:basedOn w:val="Tablanormal"/>
    <w:uiPriority w:val="59"/>
    <w:rsid w:val="000A5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B5E5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E5926"/>
  </w:style>
  <w:style w:type="paragraph" w:customStyle="1" w:styleId="Default">
    <w:name w:val="Default"/>
    <w:rsid w:val="008E5926"/>
    <w:pPr>
      <w:autoSpaceDE w:val="0"/>
      <w:autoSpaceDN w:val="0"/>
      <w:adjustRightInd w:val="0"/>
      <w:spacing w:after="0" w:line="240" w:lineRule="auto"/>
    </w:pPr>
    <w:rPr>
      <w:rFonts w:ascii="Calibri" w:eastAsia="Times New Roman" w:hAnsi="Calibri" w:cs="Calibri"/>
      <w:color w:val="000000"/>
      <w:sz w:val="24"/>
      <w:szCs w:val="24"/>
      <w:lang w:eastAsia="es-CO"/>
    </w:rPr>
  </w:style>
  <w:style w:type="character" w:styleId="Hipervnculo">
    <w:name w:val="Hyperlink"/>
    <w:uiPriority w:val="99"/>
    <w:unhideWhenUsed/>
    <w:rsid w:val="008A089B"/>
    <w:rPr>
      <w:color w:val="0000FF"/>
      <w:u w:val="single"/>
    </w:rPr>
  </w:style>
  <w:style w:type="paragraph" w:styleId="Sinespaciado">
    <w:name w:val="No Spacing"/>
    <w:uiPriority w:val="1"/>
    <w:qFormat/>
    <w:rsid w:val="006B0E4A"/>
    <w:pPr>
      <w:spacing w:after="0" w:line="240" w:lineRule="auto"/>
    </w:pPr>
    <w:rPr>
      <w:rFonts w:ascii="Calibri" w:eastAsia="Times New Roman" w:hAnsi="Calibri" w:cs="Calibri"/>
      <w:lang w:val="es-ES" w:eastAsia="es-ES"/>
    </w:rPr>
  </w:style>
  <w:style w:type="character" w:styleId="nfasis">
    <w:name w:val="Emphasis"/>
    <w:basedOn w:val="Fuentedeprrafopredeter"/>
    <w:uiPriority w:val="20"/>
    <w:qFormat/>
    <w:rsid w:val="0013088A"/>
    <w:rPr>
      <w:i/>
      <w:iCs/>
    </w:rPr>
  </w:style>
  <w:style w:type="table" w:customStyle="1" w:styleId="TableNormal">
    <w:name w:val="Table Normal"/>
    <w:uiPriority w:val="2"/>
    <w:semiHidden/>
    <w:unhideWhenUsed/>
    <w:qFormat/>
    <w:rsid w:val="007E2A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2A5A"/>
    <w:pPr>
      <w:widowControl w:val="0"/>
      <w:autoSpaceDE w:val="0"/>
      <w:autoSpaceDN w:val="0"/>
      <w:spacing w:after="0" w:line="240" w:lineRule="auto"/>
    </w:pPr>
    <w:rPr>
      <w:rFonts w:ascii="Georgia" w:eastAsia="Georgia" w:hAnsi="Georgia" w:cs="Georgia"/>
      <w:lang w:val="es-ES"/>
    </w:rPr>
  </w:style>
  <w:style w:type="paragraph" w:styleId="Prrafodelista">
    <w:name w:val="List Paragraph"/>
    <w:basedOn w:val="Normal"/>
    <w:uiPriority w:val="34"/>
    <w:qFormat/>
    <w:rsid w:val="007C60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6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C17EA1"/>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C17EA1"/>
  </w:style>
  <w:style w:type="paragraph" w:styleId="Piedepgina">
    <w:name w:val="footer"/>
    <w:basedOn w:val="Normal"/>
    <w:link w:val="PiedepginaCar"/>
    <w:unhideWhenUsed/>
    <w:rsid w:val="00C17EA1"/>
    <w:pPr>
      <w:tabs>
        <w:tab w:val="center" w:pos="4419"/>
        <w:tab w:val="right" w:pos="8838"/>
      </w:tabs>
      <w:spacing w:after="0" w:line="240" w:lineRule="auto"/>
    </w:pPr>
  </w:style>
  <w:style w:type="character" w:customStyle="1" w:styleId="PiedepginaCar">
    <w:name w:val="Pie de página Car"/>
    <w:basedOn w:val="Fuentedeprrafopredeter"/>
    <w:link w:val="Piedepgina"/>
    <w:rsid w:val="00C17EA1"/>
  </w:style>
  <w:style w:type="paragraph" w:styleId="Textodeglobo">
    <w:name w:val="Balloon Text"/>
    <w:basedOn w:val="Normal"/>
    <w:link w:val="TextodegloboCar"/>
    <w:uiPriority w:val="99"/>
    <w:semiHidden/>
    <w:unhideWhenUsed/>
    <w:rsid w:val="00C17E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7EA1"/>
    <w:rPr>
      <w:rFonts w:ascii="Tahoma" w:hAnsi="Tahoma" w:cs="Tahoma"/>
      <w:sz w:val="16"/>
      <w:szCs w:val="16"/>
    </w:rPr>
  </w:style>
  <w:style w:type="table" w:styleId="Tablaconcuadrcula">
    <w:name w:val="Table Grid"/>
    <w:basedOn w:val="Tablanormal"/>
    <w:uiPriority w:val="59"/>
    <w:rsid w:val="000A5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B5E5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E5926"/>
  </w:style>
  <w:style w:type="paragraph" w:customStyle="1" w:styleId="Default">
    <w:name w:val="Default"/>
    <w:rsid w:val="008E5926"/>
    <w:pPr>
      <w:autoSpaceDE w:val="0"/>
      <w:autoSpaceDN w:val="0"/>
      <w:adjustRightInd w:val="0"/>
      <w:spacing w:after="0" w:line="240" w:lineRule="auto"/>
    </w:pPr>
    <w:rPr>
      <w:rFonts w:ascii="Calibri" w:eastAsia="Times New Roman" w:hAnsi="Calibri" w:cs="Calibri"/>
      <w:color w:val="000000"/>
      <w:sz w:val="24"/>
      <w:szCs w:val="24"/>
      <w:lang w:eastAsia="es-CO"/>
    </w:rPr>
  </w:style>
  <w:style w:type="character" w:styleId="Hipervnculo">
    <w:name w:val="Hyperlink"/>
    <w:uiPriority w:val="99"/>
    <w:unhideWhenUsed/>
    <w:rsid w:val="008A089B"/>
    <w:rPr>
      <w:color w:val="0000FF"/>
      <w:u w:val="single"/>
    </w:rPr>
  </w:style>
  <w:style w:type="paragraph" w:styleId="Sinespaciado">
    <w:name w:val="No Spacing"/>
    <w:uiPriority w:val="1"/>
    <w:qFormat/>
    <w:rsid w:val="006B0E4A"/>
    <w:pPr>
      <w:spacing w:after="0" w:line="240" w:lineRule="auto"/>
    </w:pPr>
    <w:rPr>
      <w:rFonts w:ascii="Calibri" w:eastAsia="Times New Roman" w:hAnsi="Calibri" w:cs="Calibri"/>
      <w:lang w:val="es-ES" w:eastAsia="es-ES"/>
    </w:rPr>
  </w:style>
  <w:style w:type="character" w:styleId="nfasis">
    <w:name w:val="Emphasis"/>
    <w:basedOn w:val="Fuentedeprrafopredeter"/>
    <w:uiPriority w:val="20"/>
    <w:qFormat/>
    <w:rsid w:val="0013088A"/>
    <w:rPr>
      <w:i/>
      <w:iCs/>
    </w:rPr>
  </w:style>
  <w:style w:type="table" w:customStyle="1" w:styleId="TableNormal">
    <w:name w:val="Table Normal"/>
    <w:uiPriority w:val="2"/>
    <w:semiHidden/>
    <w:unhideWhenUsed/>
    <w:qFormat/>
    <w:rsid w:val="007E2A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2A5A"/>
    <w:pPr>
      <w:widowControl w:val="0"/>
      <w:autoSpaceDE w:val="0"/>
      <w:autoSpaceDN w:val="0"/>
      <w:spacing w:after="0" w:line="240" w:lineRule="auto"/>
    </w:pPr>
    <w:rPr>
      <w:rFonts w:ascii="Georgia" w:eastAsia="Georgia" w:hAnsi="Georgia" w:cs="Georgia"/>
      <w:lang w:val="es-ES"/>
    </w:rPr>
  </w:style>
  <w:style w:type="paragraph" w:styleId="Prrafodelista">
    <w:name w:val="List Paragraph"/>
    <w:basedOn w:val="Normal"/>
    <w:uiPriority w:val="34"/>
    <w:qFormat/>
    <w:rsid w:val="007C6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3086">
      <w:bodyDiv w:val="1"/>
      <w:marLeft w:val="0"/>
      <w:marRight w:val="0"/>
      <w:marTop w:val="0"/>
      <w:marBottom w:val="0"/>
      <w:divBdr>
        <w:top w:val="none" w:sz="0" w:space="0" w:color="auto"/>
        <w:left w:val="none" w:sz="0" w:space="0" w:color="auto"/>
        <w:bottom w:val="none" w:sz="0" w:space="0" w:color="auto"/>
        <w:right w:val="none" w:sz="0" w:space="0" w:color="auto"/>
      </w:divBdr>
    </w:div>
    <w:div w:id="67774437">
      <w:bodyDiv w:val="1"/>
      <w:marLeft w:val="0"/>
      <w:marRight w:val="0"/>
      <w:marTop w:val="0"/>
      <w:marBottom w:val="0"/>
      <w:divBdr>
        <w:top w:val="none" w:sz="0" w:space="0" w:color="auto"/>
        <w:left w:val="none" w:sz="0" w:space="0" w:color="auto"/>
        <w:bottom w:val="none" w:sz="0" w:space="0" w:color="auto"/>
        <w:right w:val="none" w:sz="0" w:space="0" w:color="auto"/>
      </w:divBdr>
    </w:div>
    <w:div w:id="192546112">
      <w:bodyDiv w:val="1"/>
      <w:marLeft w:val="0"/>
      <w:marRight w:val="0"/>
      <w:marTop w:val="0"/>
      <w:marBottom w:val="0"/>
      <w:divBdr>
        <w:top w:val="none" w:sz="0" w:space="0" w:color="auto"/>
        <w:left w:val="none" w:sz="0" w:space="0" w:color="auto"/>
        <w:bottom w:val="none" w:sz="0" w:space="0" w:color="auto"/>
        <w:right w:val="none" w:sz="0" w:space="0" w:color="auto"/>
      </w:divBdr>
      <w:divsChild>
        <w:div w:id="1235234976">
          <w:marLeft w:val="1080"/>
          <w:marRight w:val="0"/>
          <w:marTop w:val="0"/>
          <w:marBottom w:val="0"/>
          <w:divBdr>
            <w:top w:val="none" w:sz="0" w:space="0" w:color="auto"/>
            <w:left w:val="none" w:sz="0" w:space="0" w:color="auto"/>
            <w:bottom w:val="none" w:sz="0" w:space="0" w:color="auto"/>
            <w:right w:val="none" w:sz="0" w:space="0" w:color="auto"/>
          </w:divBdr>
        </w:div>
      </w:divsChild>
    </w:div>
    <w:div w:id="335772927">
      <w:bodyDiv w:val="1"/>
      <w:marLeft w:val="0"/>
      <w:marRight w:val="0"/>
      <w:marTop w:val="0"/>
      <w:marBottom w:val="0"/>
      <w:divBdr>
        <w:top w:val="none" w:sz="0" w:space="0" w:color="auto"/>
        <w:left w:val="none" w:sz="0" w:space="0" w:color="auto"/>
        <w:bottom w:val="none" w:sz="0" w:space="0" w:color="auto"/>
        <w:right w:val="none" w:sz="0" w:space="0" w:color="auto"/>
      </w:divBdr>
    </w:div>
    <w:div w:id="955018198">
      <w:bodyDiv w:val="1"/>
      <w:marLeft w:val="0"/>
      <w:marRight w:val="0"/>
      <w:marTop w:val="0"/>
      <w:marBottom w:val="0"/>
      <w:divBdr>
        <w:top w:val="none" w:sz="0" w:space="0" w:color="auto"/>
        <w:left w:val="none" w:sz="0" w:space="0" w:color="auto"/>
        <w:bottom w:val="none" w:sz="0" w:space="0" w:color="auto"/>
        <w:right w:val="none" w:sz="0" w:space="0" w:color="auto"/>
      </w:divBdr>
    </w:div>
    <w:div w:id="1055204317">
      <w:bodyDiv w:val="1"/>
      <w:marLeft w:val="0"/>
      <w:marRight w:val="0"/>
      <w:marTop w:val="0"/>
      <w:marBottom w:val="0"/>
      <w:divBdr>
        <w:top w:val="none" w:sz="0" w:space="0" w:color="auto"/>
        <w:left w:val="none" w:sz="0" w:space="0" w:color="auto"/>
        <w:bottom w:val="none" w:sz="0" w:space="0" w:color="auto"/>
        <w:right w:val="none" w:sz="0" w:space="0" w:color="auto"/>
      </w:divBdr>
    </w:div>
    <w:div w:id="1164200781">
      <w:bodyDiv w:val="1"/>
      <w:marLeft w:val="0"/>
      <w:marRight w:val="0"/>
      <w:marTop w:val="0"/>
      <w:marBottom w:val="0"/>
      <w:divBdr>
        <w:top w:val="none" w:sz="0" w:space="0" w:color="auto"/>
        <w:left w:val="none" w:sz="0" w:space="0" w:color="auto"/>
        <w:bottom w:val="none" w:sz="0" w:space="0" w:color="auto"/>
        <w:right w:val="none" w:sz="0" w:space="0" w:color="auto"/>
      </w:divBdr>
    </w:div>
    <w:div w:id="1165509336">
      <w:bodyDiv w:val="1"/>
      <w:marLeft w:val="0"/>
      <w:marRight w:val="0"/>
      <w:marTop w:val="0"/>
      <w:marBottom w:val="0"/>
      <w:divBdr>
        <w:top w:val="none" w:sz="0" w:space="0" w:color="auto"/>
        <w:left w:val="none" w:sz="0" w:space="0" w:color="auto"/>
        <w:bottom w:val="none" w:sz="0" w:space="0" w:color="auto"/>
        <w:right w:val="none" w:sz="0" w:space="0" w:color="auto"/>
      </w:divBdr>
    </w:div>
    <w:div w:id="1390685826">
      <w:bodyDiv w:val="1"/>
      <w:marLeft w:val="0"/>
      <w:marRight w:val="0"/>
      <w:marTop w:val="0"/>
      <w:marBottom w:val="0"/>
      <w:divBdr>
        <w:top w:val="none" w:sz="0" w:space="0" w:color="auto"/>
        <w:left w:val="none" w:sz="0" w:space="0" w:color="auto"/>
        <w:bottom w:val="none" w:sz="0" w:space="0" w:color="auto"/>
        <w:right w:val="none" w:sz="0" w:space="0" w:color="auto"/>
      </w:divBdr>
    </w:div>
    <w:div w:id="1416243501">
      <w:bodyDiv w:val="1"/>
      <w:marLeft w:val="0"/>
      <w:marRight w:val="0"/>
      <w:marTop w:val="0"/>
      <w:marBottom w:val="0"/>
      <w:divBdr>
        <w:top w:val="none" w:sz="0" w:space="0" w:color="auto"/>
        <w:left w:val="none" w:sz="0" w:space="0" w:color="auto"/>
        <w:bottom w:val="none" w:sz="0" w:space="0" w:color="auto"/>
        <w:right w:val="none" w:sz="0" w:space="0" w:color="auto"/>
      </w:divBdr>
    </w:div>
    <w:div w:id="1590314723">
      <w:bodyDiv w:val="1"/>
      <w:marLeft w:val="0"/>
      <w:marRight w:val="0"/>
      <w:marTop w:val="0"/>
      <w:marBottom w:val="0"/>
      <w:divBdr>
        <w:top w:val="none" w:sz="0" w:space="0" w:color="auto"/>
        <w:left w:val="none" w:sz="0" w:space="0" w:color="auto"/>
        <w:bottom w:val="none" w:sz="0" w:space="0" w:color="auto"/>
        <w:right w:val="none" w:sz="0" w:space="0" w:color="auto"/>
      </w:divBdr>
    </w:div>
    <w:div w:id="1745301152">
      <w:bodyDiv w:val="1"/>
      <w:marLeft w:val="0"/>
      <w:marRight w:val="0"/>
      <w:marTop w:val="0"/>
      <w:marBottom w:val="0"/>
      <w:divBdr>
        <w:top w:val="none" w:sz="0" w:space="0" w:color="auto"/>
        <w:left w:val="none" w:sz="0" w:space="0" w:color="auto"/>
        <w:bottom w:val="none" w:sz="0" w:space="0" w:color="auto"/>
        <w:right w:val="none" w:sz="0" w:space="0" w:color="auto"/>
      </w:divBdr>
    </w:div>
    <w:div w:id="1788548120">
      <w:bodyDiv w:val="1"/>
      <w:marLeft w:val="0"/>
      <w:marRight w:val="0"/>
      <w:marTop w:val="0"/>
      <w:marBottom w:val="0"/>
      <w:divBdr>
        <w:top w:val="none" w:sz="0" w:space="0" w:color="auto"/>
        <w:left w:val="none" w:sz="0" w:space="0" w:color="auto"/>
        <w:bottom w:val="none" w:sz="0" w:space="0" w:color="auto"/>
        <w:right w:val="none" w:sz="0" w:space="0" w:color="auto"/>
      </w:divBdr>
    </w:div>
    <w:div w:id="1794249923">
      <w:bodyDiv w:val="1"/>
      <w:marLeft w:val="0"/>
      <w:marRight w:val="0"/>
      <w:marTop w:val="0"/>
      <w:marBottom w:val="0"/>
      <w:divBdr>
        <w:top w:val="none" w:sz="0" w:space="0" w:color="auto"/>
        <w:left w:val="none" w:sz="0" w:space="0" w:color="auto"/>
        <w:bottom w:val="none" w:sz="0" w:space="0" w:color="auto"/>
        <w:right w:val="none" w:sz="0" w:space="0" w:color="auto"/>
      </w:divBdr>
    </w:div>
    <w:div w:id="1818186094">
      <w:bodyDiv w:val="1"/>
      <w:marLeft w:val="0"/>
      <w:marRight w:val="0"/>
      <w:marTop w:val="0"/>
      <w:marBottom w:val="0"/>
      <w:divBdr>
        <w:top w:val="none" w:sz="0" w:space="0" w:color="auto"/>
        <w:left w:val="none" w:sz="0" w:space="0" w:color="auto"/>
        <w:bottom w:val="none" w:sz="0" w:space="0" w:color="auto"/>
        <w:right w:val="none" w:sz="0" w:space="0" w:color="auto"/>
      </w:divBdr>
    </w:div>
    <w:div w:id="1875342485">
      <w:bodyDiv w:val="1"/>
      <w:marLeft w:val="0"/>
      <w:marRight w:val="0"/>
      <w:marTop w:val="0"/>
      <w:marBottom w:val="0"/>
      <w:divBdr>
        <w:top w:val="none" w:sz="0" w:space="0" w:color="auto"/>
        <w:left w:val="none" w:sz="0" w:space="0" w:color="auto"/>
        <w:bottom w:val="none" w:sz="0" w:space="0" w:color="auto"/>
        <w:right w:val="none" w:sz="0" w:space="0" w:color="auto"/>
      </w:divBdr>
      <w:divsChild>
        <w:div w:id="1919243159">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efeyalegria.com" TargetMode="External"/><Relationship Id="rId1" Type="http://schemas.openxmlformats.org/officeDocument/2006/relationships/hyperlink" Target="mailto:iefaibagu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84F60-03D1-4C07-81D5-0AEFE4D0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2108</Words>
  <Characters>11594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Golden</dc:creator>
  <cp:lastModifiedBy>User</cp:lastModifiedBy>
  <cp:revision>8</cp:revision>
  <cp:lastPrinted>2019-01-30T21:20:00Z</cp:lastPrinted>
  <dcterms:created xsi:type="dcterms:W3CDTF">2023-02-17T00:19:00Z</dcterms:created>
  <dcterms:modified xsi:type="dcterms:W3CDTF">2025-02-04T02:18:00Z</dcterms:modified>
</cp:coreProperties>
</file>