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72" w:rsidRDefault="00A47872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PLAN ANTICORRUPCION Y DE ATENCION AL CIUDADANO</w:t>
      </w: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C457C9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PRIMER AVANCE ABRIL</w:t>
      </w: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202</w:t>
      </w:r>
      <w:r w:rsidR="00D14DFD">
        <w:rPr>
          <w:rFonts w:ascii="Calibri" w:hAnsi="Calibri" w:cs="Calibri"/>
          <w:b/>
          <w:sz w:val="48"/>
          <w:szCs w:val="48"/>
        </w:rPr>
        <w:t>5</w:t>
      </w: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INTRODUCCION</w:t>
      </w:r>
    </w:p>
    <w:p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En cumplimiento de su función de prevención y control, y lo estipulado en los Decretos nacionales 648 de 2017 y 124 de 2016, Artículo 2.1.4.6. Mecanismos de seguimiento al cumplimiento y monitoreo, realizó el seguimiento al Plan Anticorrupción y de Atención al Ciudadano para la vigencia enero-abril de 202</w:t>
      </w:r>
      <w:r w:rsidR="00D14DFD">
        <w:rPr>
          <w:rFonts w:cstheme="minorHAnsi"/>
          <w:sz w:val="24"/>
          <w:szCs w:val="24"/>
        </w:rPr>
        <w:t>5</w:t>
      </w: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El Plan Anticorrupción y de Atención al Ciudadano (PAAC), fija las estrategias de carácter institucional para la lucha contra la corrupción en términos de prevención y mitigación de riesgos de corrupción, acceso ágil y sencillo a los trámites y servicios de la Entidad, generación de espacios de diálogo para la participación ciudadana y la rendición de cuentas, fortalecimiento de los mecanismos de atención al ciudadano y mejoramiento en la transparencia y acceso a información pública de calidad </w:t>
      </w: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CONTEXTO ESTRATEGICO</w:t>
      </w:r>
    </w:p>
    <w:p w:rsidR="005D5B5A" w:rsidRPr="0091699C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Misión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La Institución Educativa Fe y Alegría se propone inculcar en los estudiantes valores y fundamentos para su formación integral a través del diálogo interdisciplinar, el fortalecimiento de competencias para la vida y el compromiso con el desarrollo sostenible del entorno.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Visión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  <w:lang w:val="es-MX"/>
        </w:rPr>
      </w:pPr>
      <w:r w:rsidRPr="0091699C">
        <w:rPr>
          <w:rFonts w:cstheme="minorHAnsi"/>
          <w:sz w:val="24"/>
          <w:szCs w:val="24"/>
        </w:rPr>
        <w:t>Ser una institución reconocida por ofrecer servicio educativo que integre una propuesta pedagógica innovadora por competencias y una propuesta de convivencia que potencie el proyecto de vida de niños, niñas y jóvenes para que continúen su formación técnica, tecnológica o profesional y se integren a la vida laboral y social como personas dinámicas y transformadoras que propendan por la construcción social de una vida más justa y digna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MARCO LEGAL</w:t>
      </w:r>
    </w:p>
    <w:p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No. 2195 de 2022 “Por medio de la cual se adoptan medidas en materia de transparencia, prevención y lucha contra la corrupción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lastRenderedPageBreak/>
        <w:t>• Ley 2052 de 2020 “Por medio de la cual se establecen disposiciones, transversales a la rama ejecutiva del nivel nacional y territorial y a los particulares que cumplan funciones públicas y administrativas, en relación con la racionalización de trámites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2016 de 2020 “Por la cual se adopta el código de integridad del Servicio Público Colombiano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2013 de 2019 “Por medio de la cual se busca garantizar el cumplimiento de los principios de transparencia y publicidad mediante la publicación de las declaraciones de bienes, renta y el registro de los conflictos de interés.”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1757 de 2015 “Por la cual se dictan disposiciones en materia de promoción y protección del derecho a la participación democrática.”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1755 de 2015 “Por medio de la cual se regula el Derecho Fundamental de Petición y se sustituye un título del Código de Procedimiento Administrativo y de lo Contencioso Administrativo.”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1712 de 2014 “Por medio de la cual se crea la Ley de Transparencia y del Derecho de Acceso a la Información Pública Nacional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1474 de 2011, Estatuto Anticorrupción, artículo 73, “Plan Anticorrupción y de Atención al Ciudadano” que deben elaborar anualmente todas las entidades, incluyendo el mapa de riesgos de corrupción, las medidas concretas para mitigar esos riesgos, las estrategias anti - trámites y los mecanismos para mejorar la atención al ciudadano.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962 de 2005 “Por la cual se dictan disposiciones sobre racionalización de trámites y procedimientos administrativos de los organismos y entidades del Estado y de los particulares que ejercen funciones públicas o prestan servicios públicos.”</w:t>
      </w:r>
    </w:p>
    <w:p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A47872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COMPONENTES DEL PLAN</w:t>
      </w:r>
    </w:p>
    <w:p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 xml:space="preserve">Componente 01. Gestión de riesgo de corrupción – mapa de riesgos  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1276"/>
        <w:gridCol w:w="1134"/>
        <w:gridCol w:w="1559"/>
      </w:tblGrid>
      <w:tr w:rsidR="00A129CA" w:rsidRPr="0091699C" w:rsidTr="00A129CA">
        <w:trPr>
          <w:trHeight w:val="596"/>
        </w:trPr>
        <w:tc>
          <w:tcPr>
            <w:tcW w:w="1413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Subcomponente /Procesos</w:t>
            </w:r>
          </w:p>
        </w:tc>
        <w:tc>
          <w:tcPr>
            <w:tcW w:w="2410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Meta o producto</w:t>
            </w:r>
          </w:p>
        </w:tc>
        <w:tc>
          <w:tcPr>
            <w:tcW w:w="1276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Responsable</w:t>
            </w:r>
          </w:p>
        </w:tc>
        <w:tc>
          <w:tcPr>
            <w:tcW w:w="1134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D14DFD" w:rsidRPr="0091699C" w:rsidTr="00A129CA">
        <w:tc>
          <w:tcPr>
            <w:tcW w:w="1413" w:type="dxa"/>
            <w:hideMark/>
          </w:tcPr>
          <w:p w:rsidR="00D14DFD" w:rsidRPr="00F83C2C" w:rsidRDefault="00D14DFD" w:rsidP="00AB5A11">
            <w:r w:rsidRPr="00F83C2C">
              <w:t>Política de administraci</w:t>
            </w:r>
            <w:r w:rsidRPr="00F83C2C">
              <w:lastRenderedPageBreak/>
              <w:t>ón de riesgos</w:t>
            </w:r>
          </w:p>
        </w:tc>
        <w:tc>
          <w:tcPr>
            <w:tcW w:w="2410" w:type="dxa"/>
            <w:hideMark/>
          </w:tcPr>
          <w:p w:rsidR="00D14DFD" w:rsidRPr="00F83C2C" w:rsidRDefault="00D14DFD" w:rsidP="00AB5A11">
            <w:r w:rsidRPr="00F83C2C">
              <w:lastRenderedPageBreak/>
              <w:t xml:space="preserve">Política de Administración de </w:t>
            </w:r>
            <w:r w:rsidRPr="00F83C2C">
              <w:lastRenderedPageBreak/>
              <w:t>Riesgos actualizada  en  su nueva versión.</w:t>
            </w:r>
          </w:p>
        </w:tc>
        <w:tc>
          <w:tcPr>
            <w:tcW w:w="1559" w:type="dxa"/>
            <w:hideMark/>
          </w:tcPr>
          <w:p w:rsidR="00D14DFD" w:rsidRPr="00F83C2C" w:rsidRDefault="00D14DFD" w:rsidP="00AB5A11">
            <w:r w:rsidRPr="00F83C2C">
              <w:lastRenderedPageBreak/>
              <w:t xml:space="preserve">Plan Anticorrupción </w:t>
            </w:r>
            <w:r w:rsidRPr="00F83C2C">
              <w:lastRenderedPageBreak/>
              <w:t>al Ciudadano</w:t>
            </w:r>
          </w:p>
        </w:tc>
        <w:tc>
          <w:tcPr>
            <w:tcW w:w="1276" w:type="dxa"/>
            <w:hideMark/>
          </w:tcPr>
          <w:p w:rsidR="00D14DFD" w:rsidRPr="00F83C2C" w:rsidRDefault="00D14DFD" w:rsidP="00AB5A11">
            <w:r w:rsidRPr="00F83C2C">
              <w:lastRenderedPageBreak/>
              <w:t xml:space="preserve">Rector – asesor de </w:t>
            </w:r>
            <w:r w:rsidRPr="00F83C2C">
              <w:lastRenderedPageBreak/>
              <w:t xml:space="preserve">apoyo a la gestión. </w:t>
            </w:r>
          </w:p>
        </w:tc>
        <w:tc>
          <w:tcPr>
            <w:tcW w:w="1134" w:type="dxa"/>
            <w:hideMark/>
          </w:tcPr>
          <w:p w:rsidR="00D14DFD" w:rsidRDefault="00D14DFD" w:rsidP="00AB5A11">
            <w:r w:rsidRPr="00F83C2C">
              <w:lastRenderedPageBreak/>
              <w:t xml:space="preserve">Durante la </w:t>
            </w:r>
            <w:r w:rsidRPr="00F83C2C">
              <w:lastRenderedPageBreak/>
              <w:t>vigencia 2025</w:t>
            </w:r>
          </w:p>
        </w:tc>
        <w:tc>
          <w:tcPr>
            <w:tcW w:w="1559" w:type="dxa"/>
          </w:tcPr>
          <w:p w:rsidR="00D14DFD" w:rsidRPr="0091699C" w:rsidRDefault="00D14DFD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 xml:space="preserve">33% 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La política y el 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plan se encuentran actualizados</w:t>
            </w:r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lastRenderedPageBreak/>
              <w:t>Construcción del mapa de riesgos de corrupción</w:t>
            </w:r>
          </w:p>
        </w:tc>
        <w:tc>
          <w:tcPr>
            <w:tcW w:w="2410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actualizar el Mapa de Riesgos de Corrupción para la institución educativa.</w:t>
            </w:r>
          </w:p>
        </w:tc>
        <w:tc>
          <w:tcPr>
            <w:tcW w:w="1559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Mapa de Riesgos de Corrupción </w:t>
            </w:r>
          </w:p>
        </w:tc>
        <w:tc>
          <w:tcPr>
            <w:tcW w:w="1276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Rector, Asesor de Apoyo, y personal Administrativo</w:t>
            </w:r>
          </w:p>
        </w:tc>
        <w:tc>
          <w:tcPr>
            <w:tcW w:w="1134" w:type="dxa"/>
            <w:hideMark/>
          </w:tcPr>
          <w:p w:rsidR="00C457C9" w:rsidRPr="0091699C" w:rsidRDefault="00C457C9" w:rsidP="00511CA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33% El mapa de riesgos de corrupción se encuentra actualizado</w:t>
            </w:r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Consulta y divulgación</w:t>
            </w:r>
          </w:p>
        </w:tc>
        <w:tc>
          <w:tcPr>
            <w:tcW w:w="2410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Publicar el Plan Anticorrupción y el Mapa de Riesgos en la página Web  de la institución Educativa </w:t>
            </w:r>
          </w:p>
        </w:tc>
        <w:tc>
          <w:tcPr>
            <w:tcW w:w="1559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Publicación del Plan Anticorrupción y atención al ciudadano y Mapa de Riesgos de Corrupción</w:t>
            </w:r>
          </w:p>
        </w:tc>
        <w:tc>
          <w:tcPr>
            <w:tcW w:w="1276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 – Web Master</w:t>
            </w:r>
          </w:p>
        </w:tc>
        <w:tc>
          <w:tcPr>
            <w:tcW w:w="1134" w:type="dxa"/>
            <w:hideMark/>
          </w:tcPr>
          <w:p w:rsidR="00C457C9" w:rsidRPr="0091699C" w:rsidRDefault="00C457C9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33% El plan anticorrupción y el mapa se encuentra publicados en la pagina web</w:t>
            </w:r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Monitoreo y revisión</w:t>
            </w:r>
          </w:p>
        </w:tc>
        <w:tc>
          <w:tcPr>
            <w:tcW w:w="2410" w:type="dxa"/>
            <w:hideMark/>
          </w:tcPr>
          <w:p w:rsidR="00C457C9" w:rsidRPr="0091699C" w:rsidRDefault="00511CAD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Realizar el monitoreo frente al cumplimiento de las actividades establecidas a los componentes del PAAC</w:t>
            </w:r>
          </w:p>
        </w:tc>
        <w:tc>
          <w:tcPr>
            <w:tcW w:w="1559" w:type="dxa"/>
            <w:hideMark/>
          </w:tcPr>
          <w:p w:rsidR="00C457C9" w:rsidRPr="0091699C" w:rsidRDefault="00511CAD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Reunión de Seguimiento al PAAC</w:t>
            </w:r>
          </w:p>
        </w:tc>
        <w:tc>
          <w:tcPr>
            <w:tcW w:w="1276" w:type="dxa"/>
            <w:noWrap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Personal responsable de la actividad ejecutada</w:t>
            </w:r>
          </w:p>
        </w:tc>
        <w:tc>
          <w:tcPr>
            <w:tcW w:w="1134" w:type="dxa"/>
            <w:hideMark/>
          </w:tcPr>
          <w:p w:rsidR="00C457C9" w:rsidRPr="0091699C" w:rsidRDefault="00C457C9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:rsidR="00C457C9" w:rsidRPr="0091699C" w:rsidRDefault="008B30A4" w:rsidP="00511CA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33% </w:t>
            </w:r>
            <w:r w:rsid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Se efectúa seguimiento a las actividades del </w:t>
            </w:r>
            <w:proofErr w:type="spellStart"/>
            <w:r w:rsid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paac</w:t>
            </w:r>
            <w:proofErr w:type="spellEnd"/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Seguimiento</w:t>
            </w:r>
          </w:p>
        </w:tc>
        <w:tc>
          <w:tcPr>
            <w:tcW w:w="2410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Informes de avance A la Oficina de Control Interno</w:t>
            </w:r>
          </w:p>
        </w:tc>
        <w:tc>
          <w:tcPr>
            <w:tcW w:w="1559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Informes</w:t>
            </w:r>
          </w:p>
        </w:tc>
        <w:tc>
          <w:tcPr>
            <w:tcW w:w="1276" w:type="dxa"/>
            <w:noWrap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Rector- Asesor de Apoyo</w:t>
            </w:r>
          </w:p>
        </w:tc>
        <w:tc>
          <w:tcPr>
            <w:tcW w:w="1134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Tres informes de seguimiento</w:t>
            </w:r>
          </w:p>
        </w:tc>
        <w:tc>
          <w:tcPr>
            <w:tcW w:w="1559" w:type="dxa"/>
          </w:tcPr>
          <w:p w:rsidR="00C457C9" w:rsidRPr="0091699C" w:rsidRDefault="008B30A4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33% el primer informe se encuentra enviado y publicado</w:t>
            </w:r>
          </w:p>
        </w:tc>
      </w:tr>
    </w:tbl>
    <w:p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02 Estrategia anti-tramites:</w:t>
      </w:r>
    </w:p>
    <w:p w:rsidR="00EF1720" w:rsidRPr="0091699C" w:rsidRDefault="00EF1720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701"/>
        <w:gridCol w:w="1275"/>
        <w:gridCol w:w="993"/>
        <w:gridCol w:w="2126"/>
      </w:tblGrid>
      <w:tr w:rsidR="00A129CA" w:rsidRPr="0091699C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NOMBRE DEL TRÁMITE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ACCIÓN ESPECÍFICA DE RACIONALIZAR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DESCRIPCIÓN A LA MEJORA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DEPENDENCIA RESPONSABLE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FECHA PROGRAMADA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PORCENTAJE DE AVANCE</w:t>
            </w:r>
          </w:p>
        </w:tc>
      </w:tr>
      <w:tr w:rsidR="00A129CA" w:rsidRPr="0091699C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lastRenderedPageBreak/>
              <w:t xml:space="preserve">Entrega de constancias de estudio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Las constancias de estudio serán expedidas en un tiempo prudencial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Las constancias de estudio se van a realizar en un menor tiempo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Secretaría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33% Las constancias se entregan en el menor tiempo posible</w:t>
            </w:r>
          </w:p>
        </w:tc>
      </w:tr>
      <w:tr w:rsidR="00A129CA" w:rsidRPr="0091699C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Traslado de estudiantes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Realizar el traslado en un tiempo prudencial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Evitar que el trámite se demore más del tiempo establecido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Secretaría – Responsable del SIMAT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33% Los traslados en el SIMAT se hacen en el menor tiempo desde la solicitud del padre de familia</w:t>
            </w:r>
          </w:p>
        </w:tc>
      </w:tr>
    </w:tbl>
    <w:p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Igualmente, con la racionalización se busca facilitar el acceso a la información y ejecución de los trámites por medios electrónicos a través de las tecnologías de la información</w:t>
      </w:r>
    </w:p>
    <w:p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60282B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03 Rendición de cuentas:</w:t>
      </w:r>
    </w:p>
    <w:p w:rsidR="004B34FF" w:rsidRPr="0091699C" w:rsidRDefault="004B34FF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992"/>
        <w:gridCol w:w="993"/>
        <w:gridCol w:w="1558"/>
      </w:tblGrid>
      <w:tr w:rsidR="00F27127" w:rsidRPr="0091699C" w:rsidTr="00F27127">
        <w:tc>
          <w:tcPr>
            <w:tcW w:w="1985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Subcomponente /Procesos</w:t>
            </w:r>
          </w:p>
        </w:tc>
        <w:tc>
          <w:tcPr>
            <w:tcW w:w="1984" w:type="dxa"/>
            <w:shd w:val="clear" w:color="auto" w:fill="FBD4B4" w:themeFill="accent6" w:themeFillTint="66"/>
            <w:noWrap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Actividades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Meta o producto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Responsable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558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Información de calidad y en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 xml:space="preserve"> lenguaje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>comprensible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Pagaduría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33% El informe de rendición de cuentas se encuentra publicado en la página web 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Diálogo de doble vía con la ciudadanía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>y sus organizaciones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Llevar a cabo la audiencia de rendición de cuentas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 Audiencia de rendición de cuentas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Rectoría – áreas estratégicas </w:t>
            </w:r>
          </w:p>
        </w:tc>
        <w:tc>
          <w:tcPr>
            <w:tcW w:w="993" w:type="dxa"/>
            <w:shd w:val="clear" w:color="auto" w:fill="FFFFFF" w:themeFill="background1"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D14DF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La audiencia de rendición de cuentas </w:t>
            </w:r>
            <w:r>
              <w:rPr>
                <w:rFonts w:cstheme="minorHAnsi"/>
                <w:sz w:val="24"/>
                <w:szCs w:val="24"/>
              </w:rPr>
              <w:t xml:space="preserve">no se ha </w:t>
            </w:r>
            <w:r w:rsidR="00F27127" w:rsidRPr="0091699C">
              <w:rPr>
                <w:rFonts w:cstheme="minorHAnsi"/>
                <w:sz w:val="24"/>
                <w:szCs w:val="24"/>
              </w:rPr>
              <w:t>llev</w:t>
            </w:r>
            <w:r>
              <w:rPr>
                <w:rFonts w:cstheme="minorHAnsi"/>
                <w:sz w:val="24"/>
                <w:szCs w:val="24"/>
              </w:rPr>
              <w:t>ado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 a cabo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Incentivos para motivar la cultura de la rendición y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petición de cuentas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Publicar la información de la gestión de la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entidad en la página web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Socialización de la gestión a los grupos de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interés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lastRenderedPageBreak/>
              <w:t>Rectoría – Pagadu</w:t>
            </w: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lastRenderedPageBreak/>
              <w:t xml:space="preserve">ría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lastRenderedPageBreak/>
              <w:t>Durante la vigenci</w:t>
            </w:r>
            <w:r w:rsidRPr="0091699C">
              <w:rPr>
                <w:rFonts w:cstheme="minorHAnsi"/>
                <w:sz w:val="24"/>
                <w:szCs w:val="24"/>
              </w:rPr>
              <w:lastRenderedPageBreak/>
              <w:t>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lastRenderedPageBreak/>
              <w:t xml:space="preserve">33% En la página web se encuentra </w:t>
            </w:r>
            <w:r w:rsidRPr="0091699C">
              <w:rPr>
                <w:rFonts w:cstheme="minorHAnsi"/>
                <w:sz w:val="24"/>
                <w:szCs w:val="24"/>
              </w:rPr>
              <w:lastRenderedPageBreak/>
              <w:t xml:space="preserve">publicada la gestión de la institución 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Evaluación y retroalimentación a la gestión institucional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Realizar tres seguimientos a la implementación y avances de las actividades del Plan Anticorrupción y de Atención al Ciudadano de la entidad con corte a diciembre 31 de 2022, abril 30 y agosto 31 de 2023.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Publicación de los informes de seguimiento.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Rector- Asesor de Apoyo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F27127" w:rsidP="00F27127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33% el primer informe se encuentra enviado y publicado</w:t>
            </w:r>
          </w:p>
        </w:tc>
      </w:tr>
    </w:tbl>
    <w:p w:rsidR="00F31F6C" w:rsidRPr="0091699C" w:rsidRDefault="00F31F6C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027A79" w:rsidRPr="0091699C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04. Mecanismo para mejorar la atención al ciudadano.</w:t>
      </w:r>
    </w:p>
    <w:p w:rsidR="00D04B9F" w:rsidRPr="0091699C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27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2552"/>
        <w:gridCol w:w="1559"/>
        <w:gridCol w:w="992"/>
        <w:gridCol w:w="1135"/>
        <w:gridCol w:w="1842"/>
      </w:tblGrid>
      <w:tr w:rsidR="00F27127" w:rsidRPr="0091699C" w:rsidTr="00F27127">
        <w:tc>
          <w:tcPr>
            <w:tcW w:w="1191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Subcomponente</w:t>
            </w:r>
          </w:p>
        </w:tc>
        <w:tc>
          <w:tcPr>
            <w:tcW w:w="2552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Meta o Producto</w:t>
            </w:r>
          </w:p>
        </w:tc>
        <w:tc>
          <w:tcPr>
            <w:tcW w:w="992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Responsable</w:t>
            </w:r>
          </w:p>
        </w:tc>
        <w:tc>
          <w:tcPr>
            <w:tcW w:w="1135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F27127" w:rsidRPr="0091699C" w:rsidTr="00F27127">
        <w:trPr>
          <w:trHeight w:val="1318"/>
        </w:trPr>
        <w:tc>
          <w:tcPr>
            <w:tcW w:w="1191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Estructura administrativa y Direccionamiento estratégico</w:t>
            </w:r>
          </w:p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Realizar seguimiento y evaluación a las actividades de atención al ciudadano en las diferentes dependencias de la Institución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Atención a la comunidad educativa de calidad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Rector- </w:t>
            </w:r>
          </w:p>
        </w:tc>
        <w:tc>
          <w:tcPr>
            <w:tcW w:w="1135" w:type="dxa"/>
            <w:shd w:val="clear" w:color="auto" w:fill="FFFFFF" w:themeFill="background1"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33% La rectoría evalúa y sugiere acciones de mejoramiento en las dependencias con atención a la comunidad educativa</w:t>
            </w:r>
          </w:p>
        </w:tc>
      </w:tr>
      <w:tr w:rsidR="00F27127" w:rsidRPr="0091699C" w:rsidTr="00F27127">
        <w:tc>
          <w:tcPr>
            <w:tcW w:w="1191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Fortalecimiento de los canales de atención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:rsidR="00F27127" w:rsidRPr="0091699C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t>Fortalecer canales de atención de acuerdo con las características y necesidades de los ciudadanos para garantizar cobertura.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F27127" w:rsidRPr="0091699C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Divulgar las condiciones de acceso a los servicios ofrecidos por la institución a través de </w:t>
            </w: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medios físicos y/o virtuales.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Rector – Web Master</w:t>
            </w:r>
          </w:p>
        </w:tc>
        <w:tc>
          <w:tcPr>
            <w:tcW w:w="1135" w:type="dxa"/>
            <w:shd w:val="clear" w:color="auto" w:fill="FFFFFF" w:themeFill="background1"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F27127" w:rsidRPr="0091699C" w:rsidRDefault="00F27127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33% </w:t>
            </w:r>
            <w:r w:rsidR="00511CAD">
              <w:rPr>
                <w:rFonts w:cstheme="minorHAnsi"/>
                <w:sz w:val="24"/>
                <w:szCs w:val="24"/>
              </w:rPr>
              <w:t xml:space="preserve">La comunidad conoce las condiciones de acceso a los servicios por diferentes </w:t>
            </w:r>
            <w:r w:rsidR="00511CAD">
              <w:rPr>
                <w:rFonts w:cstheme="minorHAnsi"/>
                <w:sz w:val="24"/>
                <w:szCs w:val="24"/>
              </w:rPr>
              <w:lastRenderedPageBreak/>
              <w:t>medios</w:t>
            </w:r>
          </w:p>
        </w:tc>
      </w:tr>
      <w:tr w:rsidR="00D14DFD" w:rsidRPr="0091699C" w:rsidTr="00F27127">
        <w:tc>
          <w:tcPr>
            <w:tcW w:w="1191" w:type="dxa"/>
            <w:shd w:val="clear" w:color="auto" w:fill="FFFFFF" w:themeFill="background1"/>
          </w:tcPr>
          <w:p w:rsidR="00D14DFD" w:rsidRPr="009F7200" w:rsidRDefault="00D14DFD" w:rsidP="00511CAD">
            <w:pPr>
              <w:spacing w:after="0" w:line="240" w:lineRule="auto"/>
              <w:ind w:left="57" w:right="57"/>
              <w:rPr>
                <w:rFonts w:eastAsia="Times New Roman" w:cstheme="minorHAnsi"/>
                <w:lang w:eastAsia="es-CO"/>
              </w:rPr>
            </w:pPr>
            <w:r>
              <w:rPr>
                <w:rFonts w:eastAsia="Times New Roman" w:cstheme="minorHAnsi"/>
                <w:lang w:eastAsia="es-CO"/>
              </w:rPr>
              <w:lastRenderedPageBreak/>
              <w:t>Talento Humano</w:t>
            </w:r>
          </w:p>
        </w:tc>
        <w:tc>
          <w:tcPr>
            <w:tcW w:w="2552" w:type="dxa"/>
            <w:shd w:val="clear" w:color="auto" w:fill="FFFFFF" w:themeFill="background1"/>
            <w:noWrap/>
          </w:tcPr>
          <w:p w:rsidR="00D14DFD" w:rsidRPr="003F7175" w:rsidRDefault="00D14DFD" w:rsidP="00051A9F">
            <w:r w:rsidRPr="003F7175">
              <w:t>Afianzar la cultura de servicio al ciudadano en los servidores públicos</w:t>
            </w:r>
          </w:p>
        </w:tc>
        <w:tc>
          <w:tcPr>
            <w:tcW w:w="1559" w:type="dxa"/>
            <w:shd w:val="clear" w:color="auto" w:fill="FFFFFF" w:themeFill="background1"/>
          </w:tcPr>
          <w:p w:rsidR="00D14DFD" w:rsidRPr="003F7175" w:rsidRDefault="00D14DFD" w:rsidP="00051A9F">
            <w:r w:rsidRPr="003F7175">
              <w:t>Realizar capacitación a los servidores en temas relacionados con el servicio al ciudadano.</w:t>
            </w:r>
          </w:p>
        </w:tc>
        <w:tc>
          <w:tcPr>
            <w:tcW w:w="992" w:type="dxa"/>
            <w:shd w:val="clear" w:color="auto" w:fill="FFFFFF" w:themeFill="background1"/>
          </w:tcPr>
          <w:p w:rsidR="00D14DFD" w:rsidRPr="003F7175" w:rsidRDefault="00D14DFD" w:rsidP="00051A9F">
            <w:r w:rsidRPr="003F7175">
              <w:t>Secretaria de educación como ente nominador</w:t>
            </w:r>
          </w:p>
        </w:tc>
        <w:tc>
          <w:tcPr>
            <w:tcW w:w="1135" w:type="dxa"/>
            <w:shd w:val="clear" w:color="auto" w:fill="FFFFFF" w:themeFill="background1"/>
          </w:tcPr>
          <w:p w:rsidR="00D14DFD" w:rsidRDefault="00D14DFD" w:rsidP="00051A9F">
            <w:r w:rsidRPr="003F7175">
              <w:t>Durante la vigencia 2025</w:t>
            </w:r>
          </w:p>
        </w:tc>
        <w:tc>
          <w:tcPr>
            <w:tcW w:w="1842" w:type="dxa"/>
            <w:shd w:val="clear" w:color="auto" w:fill="FFFFFF" w:themeFill="background1"/>
          </w:tcPr>
          <w:p w:rsidR="00D14DFD" w:rsidRPr="0091699C" w:rsidRDefault="00D14DF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La secretaria de educación no ha adelantado la jornada de capacitación</w:t>
            </w:r>
          </w:p>
        </w:tc>
      </w:tr>
      <w:tr w:rsidR="00F27127" w:rsidRPr="0091699C" w:rsidTr="00F27127">
        <w:tc>
          <w:tcPr>
            <w:tcW w:w="1191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Relacionamiento con el ciudadano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Actualización el Directorio de los Funcionarios de la Institución y de los Contratistas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Directorio Publicado en la Página Web Institucional.</w:t>
            </w:r>
            <w:r w:rsidRPr="0091699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 – Web Master</w:t>
            </w:r>
          </w:p>
        </w:tc>
        <w:tc>
          <w:tcPr>
            <w:tcW w:w="1135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0% El directorio de funcionarios y contratistas no se encuentra actualizado en la página web</w:t>
            </w:r>
          </w:p>
        </w:tc>
      </w:tr>
    </w:tbl>
    <w:p w:rsidR="00D04B9F" w:rsidRPr="0091699C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027A79" w:rsidRPr="0091699C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 xml:space="preserve">Componente 05 transparencia y acceso a la información publica </w:t>
      </w:r>
    </w:p>
    <w:p w:rsidR="00A42C79" w:rsidRPr="0091699C" w:rsidRDefault="00A42C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2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1985"/>
        <w:gridCol w:w="992"/>
        <w:gridCol w:w="1133"/>
        <w:gridCol w:w="1418"/>
      </w:tblGrid>
      <w:tr w:rsidR="005205AF" w:rsidRPr="0091699C" w:rsidTr="005205AF">
        <w:tc>
          <w:tcPr>
            <w:tcW w:w="1559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Subcomponente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Indicador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Responsable</w:t>
            </w:r>
          </w:p>
        </w:tc>
        <w:tc>
          <w:tcPr>
            <w:tcW w:w="1133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D14DFD" w:rsidRPr="0091699C" w:rsidTr="005205AF">
        <w:tc>
          <w:tcPr>
            <w:tcW w:w="1559" w:type="dxa"/>
            <w:shd w:val="clear" w:color="auto" w:fill="auto"/>
          </w:tcPr>
          <w:p w:rsidR="00D14DFD" w:rsidRPr="0091699C" w:rsidRDefault="00D14DFD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Lineamientos de transparencia activa</w:t>
            </w:r>
          </w:p>
        </w:tc>
        <w:tc>
          <w:tcPr>
            <w:tcW w:w="2126" w:type="dxa"/>
            <w:shd w:val="clear" w:color="auto" w:fill="auto"/>
          </w:tcPr>
          <w:p w:rsidR="00D14DFD" w:rsidRPr="00F23197" w:rsidRDefault="00D14DFD" w:rsidP="00952E60">
            <w:r w:rsidRPr="00F23197">
              <w:t xml:space="preserve">Informe de gestión 2024 elaborado y publicado  </w:t>
            </w:r>
          </w:p>
        </w:tc>
        <w:tc>
          <w:tcPr>
            <w:tcW w:w="1985" w:type="dxa"/>
            <w:shd w:val="clear" w:color="auto" w:fill="auto"/>
          </w:tcPr>
          <w:p w:rsidR="00D14DFD" w:rsidRPr="00F23197" w:rsidRDefault="00D14DFD" w:rsidP="00952E60">
            <w:r w:rsidRPr="00F23197">
              <w:t>Publicación del informe de gestión 2024</w:t>
            </w:r>
          </w:p>
        </w:tc>
        <w:tc>
          <w:tcPr>
            <w:tcW w:w="992" w:type="dxa"/>
            <w:shd w:val="clear" w:color="auto" w:fill="auto"/>
          </w:tcPr>
          <w:p w:rsidR="00D14DFD" w:rsidRPr="00DC37C7" w:rsidRDefault="00D14DFD" w:rsidP="00780DCF">
            <w:r w:rsidRPr="00DC37C7">
              <w:t xml:space="preserve">Rectoría – áreas estratégicas </w:t>
            </w:r>
          </w:p>
        </w:tc>
        <w:tc>
          <w:tcPr>
            <w:tcW w:w="1133" w:type="dxa"/>
            <w:shd w:val="clear" w:color="auto" w:fill="auto"/>
          </w:tcPr>
          <w:p w:rsidR="00D14DFD" w:rsidRDefault="00D14DFD" w:rsidP="00780DCF">
            <w:r w:rsidRPr="00DC37C7">
              <w:t>Durante la vigencia 2025</w:t>
            </w:r>
          </w:p>
        </w:tc>
        <w:tc>
          <w:tcPr>
            <w:tcW w:w="1418" w:type="dxa"/>
          </w:tcPr>
          <w:p w:rsidR="00D14DFD" w:rsidRPr="0091699C" w:rsidRDefault="00D14DF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0 % El informe de gestión 2024 no se ha publicado </w:t>
            </w:r>
          </w:p>
        </w:tc>
      </w:tr>
      <w:tr w:rsidR="00511CAD" w:rsidRPr="0091699C" w:rsidTr="005205AF">
        <w:tc>
          <w:tcPr>
            <w:tcW w:w="1559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Lineamientos de transparencia pasiva</w:t>
            </w:r>
          </w:p>
        </w:tc>
        <w:tc>
          <w:tcPr>
            <w:tcW w:w="2126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Fortalecer en temas de transparencia y acceso a información pública con respecto a la Gestión Documental</w:t>
            </w:r>
          </w:p>
        </w:tc>
        <w:tc>
          <w:tcPr>
            <w:tcW w:w="1985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Jornada de capacitación sobre la Importancia de la Función Archivística para la institución</w:t>
            </w:r>
          </w:p>
        </w:tc>
        <w:tc>
          <w:tcPr>
            <w:tcW w:w="992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Secretaria de educación como ente nominador</w:t>
            </w:r>
          </w:p>
        </w:tc>
        <w:tc>
          <w:tcPr>
            <w:tcW w:w="1133" w:type="dxa"/>
            <w:shd w:val="clear" w:color="auto" w:fill="auto"/>
          </w:tcPr>
          <w:p w:rsidR="00511CAD" w:rsidRPr="0091699C" w:rsidRDefault="00511CA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11CAD" w:rsidRPr="0091699C" w:rsidRDefault="00511CA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La secretaria de educación no ha adelantado la jornada de capacitación</w:t>
            </w:r>
          </w:p>
        </w:tc>
      </w:tr>
      <w:tr w:rsidR="005205AF" w:rsidRPr="0091699C" w:rsidTr="005205AF">
        <w:tc>
          <w:tcPr>
            <w:tcW w:w="1559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 xml:space="preserve">Elaboración </w:t>
            </w: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>de los instrumentos de Gestión de la Información</w:t>
            </w:r>
          </w:p>
        </w:tc>
        <w:tc>
          <w:tcPr>
            <w:tcW w:w="2126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Actualizar el </w:t>
            </w: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>sistema de gestión documental</w:t>
            </w:r>
          </w:p>
        </w:tc>
        <w:tc>
          <w:tcPr>
            <w:tcW w:w="1985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Sistema de </w:t>
            </w: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>gestión documental actualizad</w:t>
            </w:r>
          </w:p>
        </w:tc>
        <w:tc>
          <w:tcPr>
            <w:tcW w:w="992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Rector- </w:t>
            </w:r>
          </w:p>
        </w:tc>
        <w:tc>
          <w:tcPr>
            <w:tcW w:w="1133" w:type="dxa"/>
            <w:shd w:val="clear" w:color="auto" w:fill="auto"/>
          </w:tcPr>
          <w:p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Durante </w:t>
            </w:r>
            <w:r w:rsidRPr="0091699C">
              <w:rPr>
                <w:rFonts w:cstheme="minorHAnsi"/>
                <w:sz w:val="24"/>
                <w:szCs w:val="24"/>
              </w:rPr>
              <w:lastRenderedPageBreak/>
              <w:t>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0% El </w:t>
            </w:r>
            <w:r>
              <w:rPr>
                <w:rFonts w:cstheme="minorHAnsi"/>
                <w:sz w:val="24"/>
                <w:szCs w:val="24"/>
              </w:rPr>
              <w:lastRenderedPageBreak/>
              <w:t>sistema de gestión documental no presenta avance</w:t>
            </w:r>
          </w:p>
        </w:tc>
      </w:tr>
      <w:tr w:rsidR="005205AF" w:rsidRPr="0091699C" w:rsidTr="005205AF">
        <w:tc>
          <w:tcPr>
            <w:tcW w:w="1559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>Criterio diferencial de Accesibilidad</w:t>
            </w:r>
          </w:p>
        </w:tc>
        <w:tc>
          <w:tcPr>
            <w:tcW w:w="2126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Presentar la información en formatos comprensibles a los diferentes grupos de interés</w:t>
            </w:r>
          </w:p>
        </w:tc>
        <w:tc>
          <w:tcPr>
            <w:tcW w:w="1985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Información en lenguaje comprensible para los diferentes grupos de interés</w:t>
            </w:r>
          </w:p>
        </w:tc>
        <w:tc>
          <w:tcPr>
            <w:tcW w:w="992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Rectoría – áreas estratégicas </w:t>
            </w:r>
          </w:p>
        </w:tc>
        <w:tc>
          <w:tcPr>
            <w:tcW w:w="1133" w:type="dxa"/>
            <w:shd w:val="clear" w:color="auto" w:fill="auto"/>
          </w:tcPr>
          <w:p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33% Los informes publicados se elaboran en lenguaje comprensible</w:t>
            </w:r>
          </w:p>
        </w:tc>
      </w:tr>
      <w:tr w:rsidR="005205AF" w:rsidRPr="0091699C" w:rsidTr="005205AF">
        <w:tc>
          <w:tcPr>
            <w:tcW w:w="1559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Monitoreo del Acceso a  la Información Pública</w:t>
            </w:r>
          </w:p>
        </w:tc>
        <w:tc>
          <w:tcPr>
            <w:tcW w:w="2126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985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992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Pagaduría </w:t>
            </w:r>
          </w:p>
        </w:tc>
        <w:tc>
          <w:tcPr>
            <w:tcW w:w="1133" w:type="dxa"/>
            <w:shd w:val="clear" w:color="auto" w:fill="auto"/>
          </w:tcPr>
          <w:p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33% En la página web se encuentra publicada la gestión de la institución </w:t>
            </w:r>
          </w:p>
        </w:tc>
      </w:tr>
    </w:tbl>
    <w:p w:rsidR="00892B6B" w:rsidRPr="0091699C" w:rsidRDefault="00892B6B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892B6B" w:rsidRPr="0091699C" w:rsidRDefault="00892B6B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027A79" w:rsidRPr="0091699C" w:rsidRDefault="00FD7066" w:rsidP="00892B6B">
      <w:pPr>
        <w:spacing w:after="0" w:line="240" w:lineRule="auto"/>
        <w:ind w:left="57" w:right="57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06 Iniciativas Adicionales</w:t>
      </w:r>
    </w:p>
    <w:p w:rsidR="00633F29" w:rsidRPr="0091699C" w:rsidRDefault="00633F29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tbl>
      <w:tblPr>
        <w:tblW w:w="9214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977"/>
        <w:gridCol w:w="1418"/>
        <w:gridCol w:w="1559"/>
        <w:gridCol w:w="1701"/>
      </w:tblGrid>
      <w:tr w:rsidR="005205AF" w:rsidRPr="0091699C" w:rsidTr="00511CAD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Subcomponente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hideMark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Producto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Responsable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5205AF" w:rsidRPr="0091699C" w:rsidTr="00511C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Iniciativas adicionales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Capacitación a la comunidad educativa sobre la normatividad de los fondos de servicios educativos</w:t>
            </w:r>
          </w:p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Apoyo a la gestión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0% A la fecha no se ha llevado a cabo la jornada de capacitación </w:t>
            </w:r>
          </w:p>
        </w:tc>
      </w:tr>
    </w:tbl>
    <w:p w:rsidR="007E2A5A" w:rsidRPr="0091699C" w:rsidRDefault="007E2A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Doctor</w:t>
      </w:r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 xml:space="preserve">CARLOS MACHADO </w:t>
      </w:r>
      <w:proofErr w:type="spellStart"/>
      <w:r w:rsidRPr="00D14DFD">
        <w:rPr>
          <w:rFonts w:cstheme="minorHAnsi"/>
          <w:sz w:val="24"/>
          <w:szCs w:val="24"/>
        </w:rPr>
        <w:t>LEON</w:t>
      </w:r>
      <w:proofErr w:type="spellEnd"/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Jefe Oficina Control Interno</w:t>
      </w:r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Alcaldía Municipal de Ibagué</w:t>
      </w:r>
    </w:p>
    <w:p w:rsidR="00923EC2" w:rsidRPr="0091699C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Ciudad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Ref. Entrega </w:t>
      </w:r>
      <w:r w:rsidR="005205AF">
        <w:rPr>
          <w:rFonts w:cstheme="minorHAnsi"/>
          <w:sz w:val="24"/>
          <w:szCs w:val="24"/>
        </w:rPr>
        <w:t xml:space="preserve">primer avance </w:t>
      </w:r>
      <w:r w:rsidRPr="0091699C">
        <w:rPr>
          <w:rFonts w:cstheme="minorHAnsi"/>
          <w:sz w:val="24"/>
          <w:szCs w:val="24"/>
        </w:rPr>
        <w:t>Plan Anticorrupción 202</w:t>
      </w:r>
      <w:r w:rsidR="00D14DFD">
        <w:rPr>
          <w:rFonts w:cstheme="minorHAnsi"/>
          <w:sz w:val="24"/>
          <w:szCs w:val="24"/>
        </w:rPr>
        <w:t>5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Cordial saludo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Conforme a la normatividad vigente, estamos haciendo </w:t>
      </w:r>
      <w:r w:rsidR="005205AF">
        <w:rPr>
          <w:rFonts w:cstheme="minorHAnsi"/>
          <w:sz w:val="24"/>
          <w:szCs w:val="24"/>
        </w:rPr>
        <w:t xml:space="preserve">entrega del primer avance </w:t>
      </w:r>
      <w:r w:rsidRPr="0091699C">
        <w:rPr>
          <w:rFonts w:cstheme="minorHAnsi"/>
          <w:sz w:val="24"/>
          <w:szCs w:val="24"/>
        </w:rPr>
        <w:t>del plan anticorrupción y de atención al ciudadano vigencia 202</w:t>
      </w:r>
      <w:r w:rsidR="00D14DFD">
        <w:rPr>
          <w:rFonts w:cstheme="minorHAnsi"/>
          <w:sz w:val="24"/>
          <w:szCs w:val="24"/>
        </w:rPr>
        <w:t>5</w:t>
      </w:r>
      <w:bookmarkStart w:id="0" w:name="_GoBack"/>
      <w:bookmarkEnd w:id="0"/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Sin otro particular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JOSE EDUARDO BAQUERO JARAMILLO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Rector</w:t>
      </w: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sectPr w:rsidR="00923EC2" w:rsidRPr="0091699C" w:rsidSect="002417EC">
      <w:headerReference w:type="default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D6" w:rsidRDefault="00644DD6" w:rsidP="00C17EA1">
      <w:pPr>
        <w:spacing w:after="0" w:line="240" w:lineRule="auto"/>
      </w:pPr>
      <w:r>
        <w:separator/>
      </w:r>
    </w:p>
  </w:endnote>
  <w:endnote w:type="continuationSeparator" w:id="0">
    <w:p w:rsidR="00644DD6" w:rsidRDefault="00644DD6" w:rsidP="00C1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68A" w:rsidRPr="008B77D8" w:rsidRDefault="008A768A" w:rsidP="00D14DFD">
    <w:pPr>
      <w:spacing w:after="0" w:line="240" w:lineRule="auto"/>
      <w:jc w:val="center"/>
      <w:rPr>
        <w:color w:val="1F4E79"/>
        <w:sz w:val="20"/>
        <w:szCs w:val="20"/>
      </w:rPr>
    </w:pPr>
    <w:r w:rsidRPr="008B77D8">
      <w:rPr>
        <w:rFonts w:ascii="Comic Sans MS" w:eastAsia="Comic Sans MS" w:hAnsi="Comic Sans MS" w:cs="Comic Sans MS"/>
        <w:b/>
        <w:bCs/>
        <w:color w:val="17365D"/>
        <w:sz w:val="20"/>
        <w:szCs w:val="20"/>
      </w:rPr>
      <w:t xml:space="preserve">Ciudadela Simón Bolívar, primera etapa. Ibagué. Correo: </w:t>
    </w:r>
    <w:hyperlink r:id="rId1" w:history="1">
      <w:r w:rsidRPr="008B77D8">
        <w:rPr>
          <w:rStyle w:val="Hipervnculo"/>
          <w:rFonts w:ascii="Comic Sans MS" w:eastAsia="Comic Sans MS" w:hAnsi="Comic Sans MS" w:cs="Comic Sans MS"/>
          <w:b/>
          <w:bCs/>
          <w:sz w:val="20"/>
          <w:szCs w:val="20"/>
        </w:rPr>
        <w:t>iefaibague@gmail.com</w:t>
      </w:r>
    </w:hyperlink>
    <w:r w:rsidR="00D14DFD" w:rsidRPr="008B77D8">
      <w:rPr>
        <w:color w:val="1F4E79"/>
        <w:sz w:val="20"/>
        <w:szCs w:val="20"/>
      </w:rPr>
      <w:t xml:space="preserve"> </w:t>
    </w:r>
  </w:p>
  <w:p w:rsidR="002C758E" w:rsidRPr="006B0E4A" w:rsidRDefault="002C758E" w:rsidP="006B0E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D6" w:rsidRDefault="00644DD6" w:rsidP="00C17EA1">
      <w:pPr>
        <w:spacing w:after="0" w:line="240" w:lineRule="auto"/>
      </w:pPr>
      <w:r>
        <w:separator/>
      </w:r>
    </w:p>
  </w:footnote>
  <w:footnote w:type="continuationSeparator" w:id="0">
    <w:p w:rsidR="00644DD6" w:rsidRDefault="00644DD6" w:rsidP="00C1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07" w:type="pct"/>
      <w:tblInd w:w="-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529"/>
    </w:tblGrid>
    <w:tr w:rsidR="00D14DFD" w:rsidRPr="008F67FA" w:rsidTr="00BD2665">
      <w:trPr>
        <w:trHeight w:val="1103"/>
      </w:trPr>
      <w:tc>
        <w:tcPr>
          <w:tcW w:w="894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D14DFD" w:rsidRPr="0085292D" w:rsidRDefault="00D14DFD" w:rsidP="00D14DFD">
          <w:pPr>
            <w:spacing w:after="120" w:line="240" w:lineRule="auto"/>
            <w:rPr>
              <w:rFonts w:ascii="Arial" w:eastAsia="Arial" w:hAnsi="Arial" w:cs="Arial"/>
              <w:color w:val="000000"/>
              <w:lang w:eastAsia="es-CO"/>
            </w:rPr>
          </w:pPr>
          <w:r w:rsidRPr="0085292D">
            <w:rPr>
              <w:rFonts w:ascii="Arial" w:eastAsia="Arial" w:hAnsi="Arial" w:cs="Arial"/>
              <w:noProof/>
              <w:color w:val="000000"/>
              <w:lang w:eastAsia="es-CO"/>
            </w:rPr>
            <w:drawing>
              <wp:inline distT="0" distB="0" distL="0" distR="0" wp14:anchorId="739CC67F" wp14:editId="6077F750">
                <wp:extent cx="866775" cy="923925"/>
                <wp:effectExtent l="0" t="0" r="9525" b="9525"/>
                <wp:docPr id="4" name="Imagen 4" descr="Image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Image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6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D14DFD" w:rsidRPr="00504BD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 xml:space="preserve">INSTITUCIÓN EDUCATIVA </w:t>
          </w:r>
          <w:proofErr w:type="spellStart"/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>TECNICA</w:t>
          </w:r>
          <w:proofErr w:type="spellEnd"/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 xml:space="preserve"> FE Y ALEGRÍA - IBAGUÉ</w:t>
          </w:r>
        </w:p>
        <w:p w:rsidR="00D14DFD" w:rsidRPr="00504BD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Aprobado según Resolución No. 00831 del 29 de Abril de 2022</w:t>
          </w:r>
        </w:p>
        <w:p w:rsidR="00D14DFD" w:rsidRPr="0085292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color w:val="1F3864"/>
              <w:szCs w:val="20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 xml:space="preserve">Dane:173001008821, Registro Educativo :121504, </w:t>
          </w:r>
          <w:proofErr w:type="spellStart"/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Nit</w:t>
          </w:r>
          <w:proofErr w:type="spellEnd"/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: 809004589 - 9</w:t>
          </w:r>
        </w:p>
      </w:tc>
    </w:tr>
  </w:tbl>
  <w:p w:rsidR="0098531F" w:rsidRPr="00D14DFD" w:rsidRDefault="0098531F" w:rsidP="00D14D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FB1"/>
    <w:multiLevelType w:val="hybridMultilevel"/>
    <w:tmpl w:val="F8A21554"/>
    <w:lvl w:ilvl="0" w:tplc="75B06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AE24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5ED5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65F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FA9A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C06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8F4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466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A53C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A669C"/>
    <w:multiLevelType w:val="hybridMultilevel"/>
    <w:tmpl w:val="9962B488"/>
    <w:lvl w:ilvl="0" w:tplc="32FE9A5C">
      <w:start w:val="1"/>
      <w:numFmt w:val="decimal"/>
      <w:lvlText w:val="%1-"/>
      <w:lvlJc w:val="left"/>
      <w:pPr>
        <w:ind w:left="32" w:hanging="92"/>
      </w:pPr>
      <w:rPr>
        <w:rFonts w:ascii="Georgia" w:eastAsia="Georgia" w:hAnsi="Georgia" w:cs="Georgia" w:hint="default"/>
        <w:spacing w:val="-1"/>
        <w:w w:val="101"/>
        <w:sz w:val="9"/>
        <w:szCs w:val="9"/>
        <w:lang w:val="es-ES" w:eastAsia="en-US" w:bidi="ar-SA"/>
      </w:rPr>
    </w:lvl>
    <w:lvl w:ilvl="1" w:tplc="534E4068">
      <w:numFmt w:val="bullet"/>
      <w:lvlText w:val="•"/>
      <w:lvlJc w:val="left"/>
      <w:pPr>
        <w:ind w:left="149" w:hanging="92"/>
      </w:pPr>
      <w:rPr>
        <w:rFonts w:hint="default"/>
        <w:lang w:val="es-ES" w:eastAsia="en-US" w:bidi="ar-SA"/>
      </w:rPr>
    </w:lvl>
    <w:lvl w:ilvl="2" w:tplc="21AABE74">
      <w:numFmt w:val="bullet"/>
      <w:lvlText w:val="•"/>
      <w:lvlJc w:val="left"/>
      <w:pPr>
        <w:ind w:left="258" w:hanging="92"/>
      </w:pPr>
      <w:rPr>
        <w:rFonts w:hint="default"/>
        <w:lang w:val="es-ES" w:eastAsia="en-US" w:bidi="ar-SA"/>
      </w:rPr>
    </w:lvl>
    <w:lvl w:ilvl="3" w:tplc="FF7026E2">
      <w:numFmt w:val="bullet"/>
      <w:lvlText w:val="•"/>
      <w:lvlJc w:val="left"/>
      <w:pPr>
        <w:ind w:left="367" w:hanging="92"/>
      </w:pPr>
      <w:rPr>
        <w:rFonts w:hint="default"/>
        <w:lang w:val="es-ES" w:eastAsia="en-US" w:bidi="ar-SA"/>
      </w:rPr>
    </w:lvl>
    <w:lvl w:ilvl="4" w:tplc="FFD095B6">
      <w:numFmt w:val="bullet"/>
      <w:lvlText w:val="•"/>
      <w:lvlJc w:val="left"/>
      <w:pPr>
        <w:ind w:left="476" w:hanging="92"/>
      </w:pPr>
      <w:rPr>
        <w:rFonts w:hint="default"/>
        <w:lang w:val="es-ES" w:eastAsia="en-US" w:bidi="ar-SA"/>
      </w:rPr>
    </w:lvl>
    <w:lvl w:ilvl="5" w:tplc="03122F10">
      <w:numFmt w:val="bullet"/>
      <w:lvlText w:val="•"/>
      <w:lvlJc w:val="left"/>
      <w:pPr>
        <w:ind w:left="585" w:hanging="92"/>
      </w:pPr>
      <w:rPr>
        <w:rFonts w:hint="default"/>
        <w:lang w:val="es-ES" w:eastAsia="en-US" w:bidi="ar-SA"/>
      </w:rPr>
    </w:lvl>
    <w:lvl w:ilvl="6" w:tplc="E81289AA">
      <w:numFmt w:val="bullet"/>
      <w:lvlText w:val="•"/>
      <w:lvlJc w:val="left"/>
      <w:pPr>
        <w:ind w:left="694" w:hanging="92"/>
      </w:pPr>
      <w:rPr>
        <w:rFonts w:hint="default"/>
        <w:lang w:val="es-ES" w:eastAsia="en-US" w:bidi="ar-SA"/>
      </w:rPr>
    </w:lvl>
    <w:lvl w:ilvl="7" w:tplc="C35E61FC">
      <w:numFmt w:val="bullet"/>
      <w:lvlText w:val="•"/>
      <w:lvlJc w:val="left"/>
      <w:pPr>
        <w:ind w:left="803" w:hanging="92"/>
      </w:pPr>
      <w:rPr>
        <w:rFonts w:hint="default"/>
        <w:lang w:val="es-ES" w:eastAsia="en-US" w:bidi="ar-SA"/>
      </w:rPr>
    </w:lvl>
    <w:lvl w:ilvl="8" w:tplc="6A666748">
      <w:numFmt w:val="bullet"/>
      <w:lvlText w:val="•"/>
      <w:lvlJc w:val="left"/>
      <w:pPr>
        <w:ind w:left="912" w:hanging="92"/>
      </w:pPr>
      <w:rPr>
        <w:rFonts w:hint="default"/>
        <w:lang w:val="es-ES" w:eastAsia="en-US" w:bidi="ar-SA"/>
      </w:rPr>
    </w:lvl>
  </w:abstractNum>
  <w:abstractNum w:abstractNumId="2">
    <w:nsid w:val="6A145915"/>
    <w:multiLevelType w:val="hybridMultilevel"/>
    <w:tmpl w:val="7B68A9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609B5"/>
    <w:multiLevelType w:val="hybridMultilevel"/>
    <w:tmpl w:val="2A9E650A"/>
    <w:lvl w:ilvl="0" w:tplc="B986E7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ECE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C0ED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A91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BE6C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0AA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08C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5050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46E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A1"/>
    <w:rsid w:val="00023EBD"/>
    <w:rsid w:val="000248DA"/>
    <w:rsid w:val="00027A79"/>
    <w:rsid w:val="00046003"/>
    <w:rsid w:val="00053AC2"/>
    <w:rsid w:val="00053FA3"/>
    <w:rsid w:val="00061ACE"/>
    <w:rsid w:val="000A5F63"/>
    <w:rsid w:val="000B34DE"/>
    <w:rsid w:val="000C2E08"/>
    <w:rsid w:val="00120855"/>
    <w:rsid w:val="0013088A"/>
    <w:rsid w:val="00135F19"/>
    <w:rsid w:val="00154030"/>
    <w:rsid w:val="001B667B"/>
    <w:rsid w:val="001D1FC4"/>
    <w:rsid w:val="001D3E5C"/>
    <w:rsid w:val="00202706"/>
    <w:rsid w:val="0020714A"/>
    <w:rsid w:val="00220782"/>
    <w:rsid w:val="002234AA"/>
    <w:rsid w:val="002417EC"/>
    <w:rsid w:val="00247638"/>
    <w:rsid w:val="002521DD"/>
    <w:rsid w:val="00280419"/>
    <w:rsid w:val="002878B9"/>
    <w:rsid w:val="002B70DE"/>
    <w:rsid w:val="002C0BF3"/>
    <w:rsid w:val="002C758E"/>
    <w:rsid w:val="002E217B"/>
    <w:rsid w:val="002E27B2"/>
    <w:rsid w:val="002E5BA4"/>
    <w:rsid w:val="003213F4"/>
    <w:rsid w:val="00333C82"/>
    <w:rsid w:val="00336D4E"/>
    <w:rsid w:val="00340B77"/>
    <w:rsid w:val="00347D94"/>
    <w:rsid w:val="00356971"/>
    <w:rsid w:val="00387647"/>
    <w:rsid w:val="0039065B"/>
    <w:rsid w:val="003932EA"/>
    <w:rsid w:val="00393C8A"/>
    <w:rsid w:val="0039407F"/>
    <w:rsid w:val="003A5ABA"/>
    <w:rsid w:val="003A5D58"/>
    <w:rsid w:val="003A6351"/>
    <w:rsid w:val="003C0C67"/>
    <w:rsid w:val="003C6043"/>
    <w:rsid w:val="003D596A"/>
    <w:rsid w:val="003F4BF3"/>
    <w:rsid w:val="004105F7"/>
    <w:rsid w:val="00417DA2"/>
    <w:rsid w:val="0042294A"/>
    <w:rsid w:val="00436959"/>
    <w:rsid w:val="00442848"/>
    <w:rsid w:val="00444A66"/>
    <w:rsid w:val="00450F1D"/>
    <w:rsid w:val="0045163A"/>
    <w:rsid w:val="00463A3C"/>
    <w:rsid w:val="00464267"/>
    <w:rsid w:val="00472062"/>
    <w:rsid w:val="004726F6"/>
    <w:rsid w:val="004944A1"/>
    <w:rsid w:val="004A5B49"/>
    <w:rsid w:val="004B34FF"/>
    <w:rsid w:val="004D25C9"/>
    <w:rsid w:val="004E490C"/>
    <w:rsid w:val="004E61DF"/>
    <w:rsid w:val="004F0CA7"/>
    <w:rsid w:val="004F2E83"/>
    <w:rsid w:val="004F65A9"/>
    <w:rsid w:val="00511CAD"/>
    <w:rsid w:val="005205AF"/>
    <w:rsid w:val="00532A2C"/>
    <w:rsid w:val="005538CB"/>
    <w:rsid w:val="0055517B"/>
    <w:rsid w:val="0058279B"/>
    <w:rsid w:val="00585B61"/>
    <w:rsid w:val="00590BF7"/>
    <w:rsid w:val="00597649"/>
    <w:rsid w:val="005B1687"/>
    <w:rsid w:val="005B260F"/>
    <w:rsid w:val="005B3861"/>
    <w:rsid w:val="005B73BB"/>
    <w:rsid w:val="005C3D9D"/>
    <w:rsid w:val="005D5B5A"/>
    <w:rsid w:val="005F6A40"/>
    <w:rsid w:val="0060282B"/>
    <w:rsid w:val="006053F0"/>
    <w:rsid w:val="00612C14"/>
    <w:rsid w:val="006169CC"/>
    <w:rsid w:val="00627B7D"/>
    <w:rsid w:val="00633F29"/>
    <w:rsid w:val="00637081"/>
    <w:rsid w:val="0064284C"/>
    <w:rsid w:val="00644DD6"/>
    <w:rsid w:val="006472E4"/>
    <w:rsid w:val="00651E9D"/>
    <w:rsid w:val="0066738A"/>
    <w:rsid w:val="00675568"/>
    <w:rsid w:val="006858BB"/>
    <w:rsid w:val="006B0E4A"/>
    <w:rsid w:val="006C6288"/>
    <w:rsid w:val="006D5460"/>
    <w:rsid w:val="006E5585"/>
    <w:rsid w:val="00720679"/>
    <w:rsid w:val="00736088"/>
    <w:rsid w:val="007605F1"/>
    <w:rsid w:val="00772AA1"/>
    <w:rsid w:val="0078175D"/>
    <w:rsid w:val="0079397B"/>
    <w:rsid w:val="007A406D"/>
    <w:rsid w:val="007A428C"/>
    <w:rsid w:val="007B278B"/>
    <w:rsid w:val="007B4DBB"/>
    <w:rsid w:val="007B62E1"/>
    <w:rsid w:val="007C600A"/>
    <w:rsid w:val="007C6F70"/>
    <w:rsid w:val="007D3198"/>
    <w:rsid w:val="007E2A5A"/>
    <w:rsid w:val="008000DD"/>
    <w:rsid w:val="00806313"/>
    <w:rsid w:val="00826757"/>
    <w:rsid w:val="00832979"/>
    <w:rsid w:val="00834DCD"/>
    <w:rsid w:val="00835A47"/>
    <w:rsid w:val="00865759"/>
    <w:rsid w:val="00892B6B"/>
    <w:rsid w:val="008A089B"/>
    <w:rsid w:val="008A1A2E"/>
    <w:rsid w:val="008A768A"/>
    <w:rsid w:val="008B30A4"/>
    <w:rsid w:val="008B6C46"/>
    <w:rsid w:val="008B76BE"/>
    <w:rsid w:val="008C2DF2"/>
    <w:rsid w:val="008C53E5"/>
    <w:rsid w:val="008E5926"/>
    <w:rsid w:val="0091699C"/>
    <w:rsid w:val="00923EC2"/>
    <w:rsid w:val="00934E4A"/>
    <w:rsid w:val="00934F00"/>
    <w:rsid w:val="00937B52"/>
    <w:rsid w:val="00966D96"/>
    <w:rsid w:val="00981116"/>
    <w:rsid w:val="0098531F"/>
    <w:rsid w:val="00992284"/>
    <w:rsid w:val="009D24FA"/>
    <w:rsid w:val="009E1E51"/>
    <w:rsid w:val="00A02B29"/>
    <w:rsid w:val="00A07BCC"/>
    <w:rsid w:val="00A129CA"/>
    <w:rsid w:val="00A30BC5"/>
    <w:rsid w:val="00A36547"/>
    <w:rsid w:val="00A42C79"/>
    <w:rsid w:val="00A47872"/>
    <w:rsid w:val="00A60FA9"/>
    <w:rsid w:val="00A721FB"/>
    <w:rsid w:val="00AA5621"/>
    <w:rsid w:val="00AB0473"/>
    <w:rsid w:val="00AC381F"/>
    <w:rsid w:val="00AE2268"/>
    <w:rsid w:val="00AE4963"/>
    <w:rsid w:val="00AF0876"/>
    <w:rsid w:val="00AF0D94"/>
    <w:rsid w:val="00AF68D5"/>
    <w:rsid w:val="00B11159"/>
    <w:rsid w:val="00B12E4A"/>
    <w:rsid w:val="00B21ABB"/>
    <w:rsid w:val="00B21BD3"/>
    <w:rsid w:val="00B33319"/>
    <w:rsid w:val="00B4514C"/>
    <w:rsid w:val="00B46045"/>
    <w:rsid w:val="00B56E69"/>
    <w:rsid w:val="00B81B93"/>
    <w:rsid w:val="00BA4386"/>
    <w:rsid w:val="00BC050B"/>
    <w:rsid w:val="00BC6A51"/>
    <w:rsid w:val="00C019C1"/>
    <w:rsid w:val="00C053FA"/>
    <w:rsid w:val="00C17EA1"/>
    <w:rsid w:val="00C3123D"/>
    <w:rsid w:val="00C433C8"/>
    <w:rsid w:val="00C457C9"/>
    <w:rsid w:val="00C522D3"/>
    <w:rsid w:val="00C63AD0"/>
    <w:rsid w:val="00C709C7"/>
    <w:rsid w:val="00C716AA"/>
    <w:rsid w:val="00C95096"/>
    <w:rsid w:val="00CA0AAB"/>
    <w:rsid w:val="00CD26CF"/>
    <w:rsid w:val="00CE5CDA"/>
    <w:rsid w:val="00CE69E3"/>
    <w:rsid w:val="00D04B9F"/>
    <w:rsid w:val="00D14DFD"/>
    <w:rsid w:val="00D41B7F"/>
    <w:rsid w:val="00D431CB"/>
    <w:rsid w:val="00DA0DDE"/>
    <w:rsid w:val="00DC281F"/>
    <w:rsid w:val="00DC6A8D"/>
    <w:rsid w:val="00E12BBF"/>
    <w:rsid w:val="00E464DC"/>
    <w:rsid w:val="00E60AE8"/>
    <w:rsid w:val="00E623EA"/>
    <w:rsid w:val="00E8391E"/>
    <w:rsid w:val="00EB4222"/>
    <w:rsid w:val="00EF1720"/>
    <w:rsid w:val="00F21969"/>
    <w:rsid w:val="00F27127"/>
    <w:rsid w:val="00F31CF6"/>
    <w:rsid w:val="00F31F6C"/>
    <w:rsid w:val="00F34A36"/>
    <w:rsid w:val="00F40005"/>
    <w:rsid w:val="00F4198F"/>
    <w:rsid w:val="00F44AAD"/>
    <w:rsid w:val="00FA2BB0"/>
    <w:rsid w:val="00FB5E5E"/>
    <w:rsid w:val="00FD7066"/>
    <w:rsid w:val="00FE5226"/>
    <w:rsid w:val="00FE798D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C17EA1"/>
  </w:style>
  <w:style w:type="paragraph" w:styleId="Piedepgina">
    <w:name w:val="footer"/>
    <w:basedOn w:val="Normal"/>
    <w:link w:val="PiedepginaCar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7EA1"/>
  </w:style>
  <w:style w:type="paragraph" w:styleId="Textodeglobo">
    <w:name w:val="Balloon Text"/>
    <w:basedOn w:val="Normal"/>
    <w:link w:val="TextodegloboCar"/>
    <w:uiPriority w:val="99"/>
    <w:semiHidden/>
    <w:unhideWhenUsed/>
    <w:rsid w:val="00C1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A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B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E5926"/>
  </w:style>
  <w:style w:type="paragraph" w:customStyle="1" w:styleId="Default">
    <w:name w:val="Default"/>
    <w:rsid w:val="008E59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character" w:styleId="Hipervnculo">
    <w:name w:val="Hyperlink"/>
    <w:uiPriority w:val="99"/>
    <w:unhideWhenUsed/>
    <w:rsid w:val="008A089B"/>
    <w:rPr>
      <w:color w:val="0000FF"/>
      <w:u w:val="single"/>
    </w:rPr>
  </w:style>
  <w:style w:type="paragraph" w:styleId="Sinespaciado">
    <w:name w:val="No Spacing"/>
    <w:uiPriority w:val="1"/>
    <w:qFormat/>
    <w:rsid w:val="006B0E4A"/>
    <w:pPr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styleId="nfasis">
    <w:name w:val="Emphasis"/>
    <w:basedOn w:val="Fuentedeprrafopredeter"/>
    <w:uiPriority w:val="20"/>
    <w:qFormat/>
    <w:rsid w:val="0013088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E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2A5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Prrafodelista">
    <w:name w:val="List Paragraph"/>
    <w:basedOn w:val="Normal"/>
    <w:uiPriority w:val="34"/>
    <w:qFormat/>
    <w:rsid w:val="007C6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C17EA1"/>
  </w:style>
  <w:style w:type="paragraph" w:styleId="Piedepgina">
    <w:name w:val="footer"/>
    <w:basedOn w:val="Normal"/>
    <w:link w:val="PiedepginaCar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7EA1"/>
  </w:style>
  <w:style w:type="paragraph" w:styleId="Textodeglobo">
    <w:name w:val="Balloon Text"/>
    <w:basedOn w:val="Normal"/>
    <w:link w:val="TextodegloboCar"/>
    <w:uiPriority w:val="99"/>
    <w:semiHidden/>
    <w:unhideWhenUsed/>
    <w:rsid w:val="00C1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A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B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E5926"/>
  </w:style>
  <w:style w:type="paragraph" w:customStyle="1" w:styleId="Default">
    <w:name w:val="Default"/>
    <w:rsid w:val="008E59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character" w:styleId="Hipervnculo">
    <w:name w:val="Hyperlink"/>
    <w:uiPriority w:val="99"/>
    <w:unhideWhenUsed/>
    <w:rsid w:val="008A089B"/>
    <w:rPr>
      <w:color w:val="0000FF"/>
      <w:u w:val="single"/>
    </w:rPr>
  </w:style>
  <w:style w:type="paragraph" w:styleId="Sinespaciado">
    <w:name w:val="No Spacing"/>
    <w:uiPriority w:val="1"/>
    <w:qFormat/>
    <w:rsid w:val="006B0E4A"/>
    <w:pPr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styleId="nfasis">
    <w:name w:val="Emphasis"/>
    <w:basedOn w:val="Fuentedeprrafopredeter"/>
    <w:uiPriority w:val="20"/>
    <w:qFormat/>
    <w:rsid w:val="0013088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E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2A5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Prrafodelista">
    <w:name w:val="List Paragraph"/>
    <w:basedOn w:val="Normal"/>
    <w:uiPriority w:val="34"/>
    <w:qFormat/>
    <w:rsid w:val="007C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49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1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efaibagu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Servidor\e\trabajo\instituciones%20educativas\FE%20Y%20ALEGRIA\2022%20CONTRATACION\09%20APOYO%20A%20LA%20GESTION\Image_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3091-41DB-4095-9BBB-3574C8A3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1778</Words>
  <Characters>9780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</dc:creator>
  <cp:lastModifiedBy>User</cp:lastModifiedBy>
  <cp:revision>5</cp:revision>
  <cp:lastPrinted>2019-01-30T21:20:00Z</cp:lastPrinted>
  <dcterms:created xsi:type="dcterms:W3CDTF">2023-05-29T19:17:00Z</dcterms:created>
  <dcterms:modified xsi:type="dcterms:W3CDTF">2025-05-29T13:28:00Z</dcterms:modified>
</cp:coreProperties>
</file>